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FA4" w:rsidRPr="00565FA4" w:rsidRDefault="00565FA4" w:rsidP="00565FA4">
      <w:pPr>
        <w:widowControl/>
        <w:spacing w:line="600" w:lineRule="exact"/>
        <w:jc w:val="center"/>
        <w:rPr>
          <w:rFonts w:ascii="宋体" w:eastAsia="宋体" w:hAnsi="仿宋_GB2312" w:cs="仿宋_GB2312"/>
          <w:kern w:val="0"/>
          <w:sz w:val="32"/>
          <w:szCs w:val="32"/>
        </w:rPr>
      </w:pPr>
      <w:r w:rsidRPr="00565FA4">
        <w:rPr>
          <w:rFonts w:ascii="方正小标宋简体" w:eastAsia="方正小标宋简体" w:hAnsi="方正小标宋简体" w:cs="方正小标宋简体" w:hint="eastAsia"/>
          <w:kern w:val="0"/>
          <w:sz w:val="44"/>
          <w:szCs w:val="44"/>
        </w:rPr>
        <w:t>浙江自贸试验区保税燃料油市场发展研究</w:t>
      </w:r>
    </w:p>
    <w:p w:rsidR="00565FA4" w:rsidRDefault="00565FA4" w:rsidP="00565FA4">
      <w:pPr>
        <w:widowControl/>
        <w:spacing w:line="600" w:lineRule="exact"/>
        <w:ind w:firstLineChars="200" w:firstLine="640"/>
        <w:jc w:val="left"/>
        <w:rPr>
          <w:rFonts w:ascii="仿宋" w:eastAsia="仿宋" w:hAnsi="仿宋" w:cs="华文仿宋" w:hint="eastAsia"/>
          <w:kern w:val="0"/>
          <w:sz w:val="32"/>
          <w:szCs w:val="32"/>
        </w:rPr>
      </w:pPr>
    </w:p>
    <w:p w:rsidR="00565FA4" w:rsidRPr="00565FA4" w:rsidRDefault="00565FA4" w:rsidP="00565FA4">
      <w:pPr>
        <w:widowControl/>
        <w:spacing w:line="600" w:lineRule="exact"/>
        <w:ind w:firstLineChars="200" w:firstLine="640"/>
        <w:jc w:val="left"/>
        <w:rPr>
          <w:rFonts w:ascii="宋体" w:eastAsia="宋体" w:hAnsi="仿宋_GB2312" w:cs="仿宋_GB2312"/>
          <w:kern w:val="0"/>
          <w:sz w:val="32"/>
          <w:szCs w:val="32"/>
        </w:rPr>
      </w:pPr>
      <w:r w:rsidRPr="00565FA4">
        <w:rPr>
          <w:rFonts w:ascii="仿宋" w:eastAsia="仿宋" w:hAnsi="仿宋" w:cs="华文仿宋" w:hint="eastAsia"/>
          <w:kern w:val="0"/>
          <w:sz w:val="32"/>
          <w:szCs w:val="32"/>
        </w:rPr>
        <w:t>保税燃料油是销售给国际航运船舶使用的免税燃料油，具体是指经批准未办理纳税手续（不含关税、消费税和进口环节增值税）进境、存入保税油专用油库并由海关监管专供国际航运船舶用的燃料油品。保税燃料油拥有四大特性：</w:t>
      </w:r>
      <w:r w:rsidRPr="00565FA4">
        <w:rPr>
          <w:rFonts w:ascii="仿宋" w:eastAsia="仿宋" w:hAnsi="仿宋" w:cs="华文仿宋" w:hint="eastAsia"/>
          <w:b/>
          <w:bCs/>
          <w:kern w:val="0"/>
          <w:sz w:val="32"/>
          <w:szCs w:val="32"/>
        </w:rPr>
        <w:t>一是</w:t>
      </w:r>
      <w:r w:rsidRPr="00565FA4">
        <w:rPr>
          <w:rFonts w:ascii="仿宋" w:eastAsia="仿宋" w:hAnsi="仿宋" w:cs="华文仿宋" w:hint="eastAsia"/>
          <w:kern w:val="0"/>
          <w:sz w:val="32"/>
          <w:szCs w:val="32"/>
        </w:rPr>
        <w:t>全球性。船东选择加油港主要依据燃油价格、航线、运价、船期等因素，国际航运船舶加油市场已成为全球港口间的竞争之地。</w:t>
      </w:r>
      <w:r w:rsidRPr="00565FA4">
        <w:rPr>
          <w:rFonts w:ascii="仿宋" w:eastAsia="仿宋" w:hAnsi="仿宋" w:cs="华文仿宋" w:hint="eastAsia"/>
          <w:b/>
          <w:bCs/>
          <w:kern w:val="0"/>
          <w:sz w:val="32"/>
          <w:szCs w:val="32"/>
        </w:rPr>
        <w:t>二是</w:t>
      </w:r>
      <w:r w:rsidRPr="00565FA4">
        <w:rPr>
          <w:rFonts w:ascii="仿宋" w:eastAsia="仿宋" w:hAnsi="仿宋" w:cs="华文仿宋" w:hint="eastAsia"/>
          <w:kern w:val="0"/>
          <w:sz w:val="32"/>
          <w:szCs w:val="32"/>
        </w:rPr>
        <w:t>时效性。船舶停留时间有严格的限制，对供应商供油设施和服务水平有较高要求。</w:t>
      </w:r>
      <w:r w:rsidRPr="00565FA4">
        <w:rPr>
          <w:rFonts w:ascii="仿宋" w:eastAsia="仿宋" w:hAnsi="仿宋" w:cs="华文仿宋" w:hint="eastAsia"/>
          <w:b/>
          <w:bCs/>
          <w:kern w:val="0"/>
          <w:sz w:val="32"/>
          <w:szCs w:val="32"/>
        </w:rPr>
        <w:t>三是</w:t>
      </w:r>
      <w:r w:rsidRPr="00565FA4">
        <w:rPr>
          <w:rFonts w:ascii="仿宋" w:eastAsia="仿宋" w:hAnsi="仿宋" w:cs="华文仿宋" w:hint="eastAsia"/>
          <w:kern w:val="0"/>
          <w:sz w:val="32"/>
          <w:szCs w:val="32"/>
        </w:rPr>
        <w:t>风险性。依国际惯例，供油企业给予班轮公司30天甚至更长时间的油款账期，其融资压力、财务成本和账款风险都很大。</w:t>
      </w:r>
      <w:r w:rsidRPr="00565FA4">
        <w:rPr>
          <w:rFonts w:ascii="仿宋" w:eastAsia="仿宋" w:hAnsi="仿宋" w:cs="华文仿宋" w:hint="eastAsia"/>
          <w:b/>
          <w:bCs/>
          <w:kern w:val="0"/>
          <w:sz w:val="32"/>
          <w:szCs w:val="32"/>
        </w:rPr>
        <w:t>四是</w:t>
      </w:r>
      <w:r w:rsidRPr="00565FA4">
        <w:rPr>
          <w:rFonts w:ascii="仿宋" w:eastAsia="仿宋" w:hAnsi="仿宋" w:cs="华文仿宋" w:hint="eastAsia"/>
          <w:kern w:val="0"/>
          <w:sz w:val="32"/>
          <w:szCs w:val="32"/>
        </w:rPr>
        <w:t>微利性。船用油成本占直接经营成本的25%-50%，船东对油价关注度高，追求低价，比价压价是常态。</w:t>
      </w:r>
    </w:p>
    <w:p w:rsidR="00565FA4" w:rsidRPr="00565FA4" w:rsidRDefault="00565FA4" w:rsidP="00565FA4">
      <w:pPr>
        <w:widowControl/>
        <w:spacing w:line="600" w:lineRule="exact"/>
        <w:ind w:firstLineChars="200" w:firstLine="640"/>
        <w:jc w:val="left"/>
        <w:rPr>
          <w:rFonts w:ascii="宋体" w:eastAsia="宋体" w:hAnsi="仿宋_GB2312" w:cs="仿宋_GB2312"/>
          <w:kern w:val="0"/>
          <w:sz w:val="32"/>
          <w:szCs w:val="32"/>
        </w:rPr>
      </w:pPr>
      <w:r w:rsidRPr="00565FA4">
        <w:rPr>
          <w:rFonts w:ascii="Times New Roman" w:eastAsia="黑体" w:hAnsi="Times New Roman" w:cs="仿宋_GB2312" w:hint="eastAsia"/>
          <w:kern w:val="0"/>
          <w:sz w:val="32"/>
          <w:szCs w:val="32"/>
        </w:rPr>
        <w:t>一、国际国内保税燃料油市场现状</w:t>
      </w:r>
    </w:p>
    <w:p w:rsidR="00565FA4" w:rsidRPr="00565FA4" w:rsidRDefault="00565FA4" w:rsidP="00565FA4">
      <w:pPr>
        <w:widowControl/>
        <w:spacing w:line="600" w:lineRule="exact"/>
        <w:ind w:firstLineChars="200" w:firstLine="643"/>
        <w:jc w:val="left"/>
        <w:rPr>
          <w:rFonts w:ascii="宋体" w:eastAsia="宋体" w:hAnsi="仿宋_GB2312" w:cs="仿宋_GB2312"/>
          <w:kern w:val="0"/>
          <w:sz w:val="32"/>
          <w:szCs w:val="32"/>
        </w:rPr>
      </w:pPr>
      <w:r w:rsidRPr="00565FA4">
        <w:rPr>
          <w:rFonts w:ascii="宋体" w:eastAsia="宋体" w:hAnsi="宋体" w:cs="仿宋_GB2312" w:hint="eastAsia"/>
          <w:b/>
          <w:kern w:val="0"/>
          <w:sz w:val="32"/>
          <w:szCs w:val="32"/>
        </w:rPr>
        <w:t>（一）国际市场</w:t>
      </w:r>
    </w:p>
    <w:p w:rsidR="00565FA4" w:rsidRPr="00565FA4" w:rsidRDefault="00565FA4" w:rsidP="00565FA4">
      <w:pPr>
        <w:widowControl/>
        <w:spacing w:line="600" w:lineRule="exact"/>
        <w:ind w:firstLine="640"/>
        <w:jc w:val="left"/>
        <w:rPr>
          <w:rFonts w:ascii="宋体" w:eastAsia="宋体" w:hAnsi="仿宋_GB2312" w:cs="仿宋_GB2312"/>
          <w:kern w:val="0"/>
          <w:sz w:val="32"/>
          <w:szCs w:val="32"/>
        </w:rPr>
      </w:pPr>
      <w:r w:rsidRPr="00565FA4">
        <w:rPr>
          <w:rFonts w:ascii="仿宋" w:eastAsia="仿宋" w:hAnsi="仿宋" w:cs="华文仿宋" w:hint="eastAsia"/>
          <w:kern w:val="0"/>
          <w:sz w:val="32"/>
          <w:szCs w:val="32"/>
        </w:rPr>
        <w:t>据统计，</w:t>
      </w:r>
      <w:bookmarkStart w:id="0" w:name="OLE_LINK7"/>
      <w:bookmarkStart w:id="1" w:name="OLE_LINK6"/>
      <w:r w:rsidRPr="00565FA4">
        <w:rPr>
          <w:rFonts w:ascii="仿宋" w:eastAsia="仿宋" w:hAnsi="仿宋" w:cs="华文仿宋" w:hint="eastAsia"/>
          <w:kern w:val="0"/>
          <w:sz w:val="32"/>
          <w:szCs w:val="32"/>
        </w:rPr>
        <w:t>2016年</w:t>
      </w:r>
      <w:bookmarkStart w:id="2" w:name="OLE_LINK3"/>
      <w:bookmarkStart w:id="3" w:name="OLE_LINK4"/>
      <w:bookmarkStart w:id="4" w:name="OLE_LINK5"/>
      <w:r w:rsidRPr="00565FA4">
        <w:rPr>
          <w:rFonts w:ascii="仿宋" w:eastAsia="仿宋" w:hAnsi="仿宋" w:cs="华文仿宋" w:hint="eastAsia"/>
          <w:kern w:val="0"/>
          <w:sz w:val="32"/>
          <w:szCs w:val="32"/>
        </w:rPr>
        <w:t>全球船用保税油</w:t>
      </w:r>
      <w:bookmarkEnd w:id="0"/>
      <w:bookmarkEnd w:id="1"/>
      <w:bookmarkEnd w:id="2"/>
      <w:bookmarkEnd w:id="3"/>
      <w:bookmarkEnd w:id="4"/>
      <w:r w:rsidRPr="00565FA4">
        <w:rPr>
          <w:rFonts w:ascii="仿宋" w:eastAsia="仿宋" w:hAnsi="仿宋" w:cs="华文仿宋" w:hint="eastAsia"/>
          <w:kern w:val="0"/>
          <w:sz w:val="32"/>
          <w:szCs w:val="32"/>
        </w:rPr>
        <w:t>供应量1.7亿吨，集中于亚洲、</w:t>
      </w:r>
      <w:bookmarkStart w:id="5" w:name="OLE_LINK9"/>
      <w:bookmarkStart w:id="6" w:name="OLE_LINK8"/>
      <w:r w:rsidRPr="00565FA4">
        <w:rPr>
          <w:rFonts w:ascii="仿宋" w:eastAsia="仿宋" w:hAnsi="仿宋" w:cs="华文仿宋" w:hint="eastAsia"/>
          <w:kern w:val="0"/>
          <w:sz w:val="32"/>
          <w:szCs w:val="32"/>
        </w:rPr>
        <w:t>欧洲、北美、中东</w:t>
      </w:r>
      <w:bookmarkEnd w:id="5"/>
      <w:bookmarkEnd w:id="6"/>
      <w:r w:rsidRPr="00565FA4">
        <w:rPr>
          <w:rFonts w:ascii="仿宋" w:eastAsia="仿宋" w:hAnsi="仿宋" w:cs="华文仿宋" w:hint="eastAsia"/>
          <w:kern w:val="0"/>
          <w:sz w:val="32"/>
          <w:szCs w:val="32"/>
        </w:rPr>
        <w:t>，占比86%，亚洲占38%。舟山周边区域船用保税燃料油供应量分别为：新加坡4800万吨/年、韩国870万吨/年、中国香港740万吨/年、俄罗斯远东地区580万吨/吨、日本380万吨/年、中国台湾120万吨/年。</w:t>
      </w:r>
    </w:p>
    <w:p w:rsidR="00565FA4" w:rsidRPr="00565FA4" w:rsidRDefault="00565FA4" w:rsidP="00565FA4">
      <w:pPr>
        <w:widowControl/>
        <w:spacing w:line="600" w:lineRule="exact"/>
        <w:ind w:firstLineChars="200" w:firstLine="643"/>
        <w:jc w:val="left"/>
        <w:rPr>
          <w:rFonts w:ascii="宋体" w:eastAsia="宋体" w:hAnsi="仿宋_GB2312" w:cs="仿宋_GB2312"/>
          <w:kern w:val="0"/>
          <w:sz w:val="32"/>
          <w:szCs w:val="32"/>
        </w:rPr>
      </w:pPr>
      <w:r w:rsidRPr="00565FA4">
        <w:rPr>
          <w:rFonts w:ascii="宋体" w:eastAsia="宋体" w:hAnsi="宋体" w:cs="仿宋_GB2312" w:hint="eastAsia"/>
          <w:b/>
          <w:kern w:val="0"/>
          <w:sz w:val="32"/>
          <w:szCs w:val="32"/>
        </w:rPr>
        <w:t>（二）国内及省内市场</w:t>
      </w:r>
    </w:p>
    <w:p w:rsidR="00565FA4" w:rsidRPr="00565FA4" w:rsidRDefault="00565FA4" w:rsidP="00565FA4">
      <w:pPr>
        <w:widowControl/>
        <w:spacing w:line="600" w:lineRule="exact"/>
        <w:ind w:firstLine="640"/>
        <w:jc w:val="left"/>
        <w:rPr>
          <w:rFonts w:ascii="宋体" w:eastAsia="宋体" w:hAnsi="仿宋_GB2312" w:cs="仿宋_GB2312"/>
          <w:kern w:val="0"/>
          <w:sz w:val="32"/>
          <w:szCs w:val="32"/>
        </w:rPr>
      </w:pPr>
      <w:r w:rsidRPr="00565FA4">
        <w:rPr>
          <w:rFonts w:ascii="仿宋" w:eastAsia="仿宋" w:hAnsi="仿宋" w:cs="华文仿宋" w:hint="eastAsia"/>
          <w:kern w:val="0"/>
          <w:sz w:val="32"/>
          <w:szCs w:val="32"/>
        </w:rPr>
        <w:lastRenderedPageBreak/>
        <w:t>2016年，中国保税燃料油供应量达到881.98万吨，是亚洲第二大保税燃料油供应市场，但是万吨级货轮供油量与世界第一大输油港新加坡相差悬殊，与香港、韩国差距明显，与我国海运大国的地位和保税燃料油市场需求极不相符。2016年，宁波-舟山港货物吞吐量突破9亿吨，成为全球首个“9亿吨”大港，连续8年位居世界第一，进出港口的万吨以上国际航行船舶达到5700艘以上，但目前在舟山海域加油的船舶不足10%。</w:t>
      </w:r>
    </w:p>
    <w:p w:rsidR="00565FA4" w:rsidRPr="00565FA4" w:rsidRDefault="00565FA4" w:rsidP="00565FA4">
      <w:pPr>
        <w:widowControl/>
        <w:spacing w:line="600" w:lineRule="exact"/>
        <w:ind w:firstLineChars="200" w:firstLine="640"/>
        <w:jc w:val="left"/>
        <w:rPr>
          <w:rFonts w:ascii="宋体" w:eastAsia="宋体" w:hAnsi="仿宋_GB2312" w:cs="仿宋_GB2312"/>
          <w:kern w:val="0"/>
          <w:sz w:val="32"/>
          <w:szCs w:val="32"/>
        </w:rPr>
      </w:pPr>
      <w:r w:rsidRPr="00565FA4">
        <w:rPr>
          <w:rFonts w:ascii="仿宋" w:eastAsia="仿宋" w:hAnsi="仿宋" w:cs="华文仿宋" w:hint="eastAsia"/>
          <w:kern w:val="0"/>
          <w:sz w:val="32"/>
          <w:szCs w:val="32"/>
        </w:rPr>
        <w:t>从省内市场看，浙江是我国保税油经营的主要地区，保税油经营主要集中在舟山、宁波、台州、温州、嘉兴五地。2016年舟山港保税油供应量为106万吨，占全省总量70%左右，主要品种为380CST，需求对象为修造船、油轮、散货船、滚装船等。</w:t>
      </w:r>
    </w:p>
    <w:p w:rsidR="00565FA4" w:rsidRPr="00565FA4" w:rsidRDefault="00565FA4" w:rsidP="00565FA4">
      <w:pPr>
        <w:widowControl/>
        <w:spacing w:line="600" w:lineRule="exact"/>
        <w:ind w:firstLineChars="200" w:firstLine="643"/>
        <w:jc w:val="left"/>
        <w:rPr>
          <w:rFonts w:ascii="宋体" w:eastAsia="宋体" w:hAnsi="仿宋_GB2312" w:cs="仿宋_GB2312"/>
          <w:kern w:val="0"/>
          <w:sz w:val="32"/>
          <w:szCs w:val="32"/>
        </w:rPr>
      </w:pPr>
      <w:r w:rsidRPr="00565FA4">
        <w:rPr>
          <w:rFonts w:ascii="宋体" w:eastAsia="宋体" w:hAnsi="宋体" w:cs="仿宋_GB2312" w:hint="eastAsia"/>
          <w:b/>
          <w:kern w:val="0"/>
          <w:sz w:val="32"/>
          <w:szCs w:val="32"/>
        </w:rPr>
        <w:t>（三）主要供油企业</w:t>
      </w:r>
    </w:p>
    <w:p w:rsidR="00565FA4" w:rsidRPr="00565FA4" w:rsidRDefault="00565FA4" w:rsidP="00565FA4">
      <w:pPr>
        <w:widowControl/>
        <w:spacing w:line="600" w:lineRule="exact"/>
        <w:ind w:firstLine="640"/>
        <w:jc w:val="left"/>
        <w:rPr>
          <w:rFonts w:ascii="宋体" w:eastAsia="宋体" w:hAnsi="仿宋_GB2312" w:cs="仿宋_GB2312"/>
          <w:kern w:val="0"/>
          <w:sz w:val="32"/>
          <w:szCs w:val="32"/>
        </w:rPr>
      </w:pPr>
      <w:r w:rsidRPr="00565FA4">
        <w:rPr>
          <w:rFonts w:ascii="仿宋" w:eastAsia="仿宋" w:hAnsi="仿宋" w:cs="华文仿宋" w:hint="eastAsia"/>
          <w:kern w:val="0"/>
          <w:sz w:val="32"/>
          <w:szCs w:val="32"/>
        </w:rPr>
        <w:t>国际船供油企业主要分为三类：</w:t>
      </w:r>
      <w:r w:rsidRPr="00565FA4">
        <w:rPr>
          <w:rFonts w:ascii="仿宋" w:eastAsia="仿宋" w:hAnsi="仿宋" w:cs="华文仿宋" w:hint="eastAsia"/>
          <w:b/>
          <w:kern w:val="0"/>
          <w:sz w:val="32"/>
          <w:szCs w:val="32"/>
        </w:rPr>
        <w:t>第一类</w:t>
      </w:r>
      <w:r w:rsidRPr="00565FA4">
        <w:rPr>
          <w:rFonts w:ascii="仿宋" w:eastAsia="仿宋" w:hAnsi="仿宋" w:cs="华文仿宋" w:hint="eastAsia"/>
          <w:kern w:val="0"/>
          <w:sz w:val="32"/>
          <w:szCs w:val="32"/>
        </w:rPr>
        <w:t>是跨国性大型石油集团，如壳牌、BP、道达尔、埃克森美孚等；</w:t>
      </w:r>
      <w:r w:rsidRPr="00565FA4">
        <w:rPr>
          <w:rFonts w:ascii="仿宋" w:eastAsia="仿宋" w:hAnsi="仿宋" w:cs="华文仿宋" w:hint="eastAsia"/>
          <w:b/>
          <w:kern w:val="0"/>
          <w:sz w:val="32"/>
          <w:szCs w:val="32"/>
        </w:rPr>
        <w:t>第二类</w:t>
      </w:r>
      <w:r w:rsidRPr="00565FA4">
        <w:rPr>
          <w:rFonts w:ascii="仿宋" w:eastAsia="仿宋" w:hAnsi="仿宋" w:cs="华文仿宋" w:hint="eastAsia"/>
          <w:kern w:val="0"/>
          <w:sz w:val="32"/>
          <w:szCs w:val="32"/>
        </w:rPr>
        <w:t>是中间代理公司，如美国全球燃料服务公司、Bunker Holding Group（总部在丹麦）等；</w:t>
      </w:r>
      <w:r w:rsidRPr="00565FA4">
        <w:rPr>
          <w:rFonts w:ascii="仿宋" w:eastAsia="仿宋" w:hAnsi="仿宋" w:cs="华文仿宋" w:hint="eastAsia"/>
          <w:b/>
          <w:kern w:val="0"/>
          <w:sz w:val="32"/>
          <w:szCs w:val="32"/>
        </w:rPr>
        <w:t>第三类</w:t>
      </w:r>
      <w:r w:rsidRPr="00565FA4">
        <w:rPr>
          <w:rFonts w:ascii="仿宋" w:eastAsia="仿宋" w:hAnsi="仿宋" w:cs="华文仿宋" w:hint="eastAsia"/>
          <w:kern w:val="0"/>
          <w:sz w:val="32"/>
          <w:szCs w:val="32"/>
        </w:rPr>
        <w:t>是实体供应公司，如</w:t>
      </w:r>
      <w:proofErr w:type="spellStart"/>
      <w:r w:rsidRPr="00565FA4">
        <w:rPr>
          <w:rFonts w:ascii="仿宋" w:eastAsia="仿宋" w:hAnsi="仿宋" w:cs="华文仿宋" w:hint="eastAsia"/>
          <w:kern w:val="0"/>
          <w:sz w:val="32"/>
          <w:szCs w:val="32"/>
        </w:rPr>
        <w:t>Chemoil</w:t>
      </w:r>
      <w:proofErr w:type="spellEnd"/>
      <w:r w:rsidRPr="00565FA4">
        <w:rPr>
          <w:rFonts w:ascii="仿宋" w:eastAsia="仿宋" w:hAnsi="仿宋" w:cs="华文仿宋" w:hint="eastAsia"/>
          <w:kern w:val="0"/>
          <w:sz w:val="32"/>
          <w:szCs w:val="32"/>
        </w:rPr>
        <w:t>（总部在新加坡）、Aegean（总部在希腊）等。其中年供应量较大的有美国全球燃料服务公司（3200万吨/年）、丹麦Bunker Holding Group（2500万吨/年）、新加坡</w:t>
      </w:r>
      <w:proofErr w:type="spellStart"/>
      <w:r w:rsidRPr="00565FA4">
        <w:rPr>
          <w:rFonts w:ascii="仿宋" w:eastAsia="仿宋" w:hAnsi="仿宋" w:cs="华文仿宋" w:hint="eastAsia"/>
          <w:kern w:val="0"/>
          <w:sz w:val="32"/>
          <w:szCs w:val="32"/>
        </w:rPr>
        <w:t>Chemoil</w:t>
      </w:r>
      <w:proofErr w:type="spellEnd"/>
      <w:r w:rsidRPr="00565FA4">
        <w:rPr>
          <w:rFonts w:ascii="仿宋" w:eastAsia="仿宋" w:hAnsi="仿宋" w:cs="华文仿宋" w:hint="eastAsia"/>
          <w:kern w:val="0"/>
          <w:sz w:val="32"/>
          <w:szCs w:val="32"/>
        </w:rPr>
        <w:t>（1400万吨/年）、希腊Aegean（1300万吨/年）。主要船供油企业在重要港口设立分支机构，形成全球性加油网络，</w:t>
      </w:r>
      <w:r w:rsidRPr="00565FA4">
        <w:rPr>
          <w:rFonts w:ascii="仿宋" w:eastAsia="仿宋" w:hAnsi="仿宋" w:cs="华文仿宋" w:hint="eastAsia"/>
          <w:kern w:val="0"/>
          <w:sz w:val="32"/>
          <w:szCs w:val="32"/>
        </w:rPr>
        <w:lastRenderedPageBreak/>
        <w:t>如全球燃料服务公司，在23个国家设有43个办事处，提供产品供应、质量控制、物流支持、价格风险管理等一站式服务。</w:t>
      </w:r>
    </w:p>
    <w:p w:rsidR="00565FA4" w:rsidRPr="00565FA4" w:rsidRDefault="00565FA4" w:rsidP="00565FA4">
      <w:pPr>
        <w:widowControl/>
        <w:spacing w:line="600" w:lineRule="exact"/>
        <w:ind w:firstLine="640"/>
        <w:jc w:val="left"/>
        <w:rPr>
          <w:rFonts w:ascii="宋体" w:eastAsia="宋体" w:hAnsi="仿宋_GB2312" w:cs="仿宋_GB2312"/>
          <w:kern w:val="0"/>
          <w:sz w:val="32"/>
          <w:szCs w:val="32"/>
        </w:rPr>
      </w:pPr>
      <w:r w:rsidRPr="00565FA4">
        <w:rPr>
          <w:rFonts w:ascii="仿宋" w:eastAsia="仿宋" w:hAnsi="仿宋" w:cs="华文仿宋" w:hint="eastAsia"/>
          <w:kern w:val="0"/>
          <w:sz w:val="32"/>
          <w:szCs w:val="32"/>
        </w:rPr>
        <w:t>中国国内船供油企业由国务院实行许可管理。2006年前仅中国船舶燃料有限公司独家经营，2006年后国务院新批准5家企业保税油供应资质，其中：中国石化燃料销售有限公司（中燃）、深圳光汇石油集团股份有限公司（光汇）、中国船舶燃料有限公司（中船燃）、中石化长江燃料有限公司（长燃）、中石化中海船舶燃料供应有限公司（中海）可在全国跨关区经营。“中船燃”是国内供应量最大企业，年销量462.79万吨/年，占全国市场份额52.5%；“中燃”年销量276.55万吨，占31.4%，是唯一立足浙江的保税油供应企业，也是舟山</w:t>
      </w:r>
      <w:proofErr w:type="gramStart"/>
      <w:r w:rsidRPr="00565FA4">
        <w:rPr>
          <w:rFonts w:ascii="仿宋" w:eastAsia="仿宋" w:hAnsi="仿宋" w:cs="华文仿宋" w:hint="eastAsia"/>
          <w:kern w:val="0"/>
          <w:sz w:val="32"/>
          <w:szCs w:val="32"/>
        </w:rPr>
        <w:t>最大外贸</w:t>
      </w:r>
      <w:proofErr w:type="gramEnd"/>
      <w:r w:rsidRPr="00565FA4">
        <w:rPr>
          <w:rFonts w:ascii="仿宋" w:eastAsia="仿宋" w:hAnsi="仿宋" w:cs="华文仿宋" w:hint="eastAsia"/>
          <w:kern w:val="0"/>
          <w:sz w:val="32"/>
          <w:szCs w:val="32"/>
        </w:rPr>
        <w:t>企业。</w:t>
      </w:r>
    </w:p>
    <w:p w:rsidR="00565FA4" w:rsidRPr="00565FA4" w:rsidRDefault="00565FA4" w:rsidP="00565FA4">
      <w:pPr>
        <w:widowControl/>
        <w:spacing w:line="600" w:lineRule="exact"/>
        <w:ind w:firstLineChars="200" w:firstLine="640"/>
        <w:jc w:val="left"/>
        <w:rPr>
          <w:rFonts w:ascii="宋体" w:eastAsia="宋体" w:hAnsi="仿宋_GB2312" w:cs="仿宋_GB2312"/>
          <w:kern w:val="0"/>
          <w:sz w:val="32"/>
          <w:szCs w:val="32"/>
        </w:rPr>
      </w:pPr>
      <w:r w:rsidRPr="00565FA4">
        <w:rPr>
          <w:rFonts w:ascii="Times New Roman" w:eastAsia="黑体" w:hAnsi="Times New Roman" w:cs="仿宋_GB2312" w:hint="eastAsia"/>
          <w:kern w:val="0"/>
          <w:sz w:val="32"/>
          <w:szCs w:val="32"/>
        </w:rPr>
        <w:t>二、国际国内竞争比较</w:t>
      </w:r>
    </w:p>
    <w:p w:rsidR="00565FA4" w:rsidRPr="00565FA4" w:rsidRDefault="00565FA4" w:rsidP="00565FA4">
      <w:pPr>
        <w:widowControl/>
        <w:spacing w:line="600" w:lineRule="exact"/>
        <w:ind w:firstLineChars="200" w:firstLine="643"/>
        <w:jc w:val="left"/>
        <w:rPr>
          <w:rFonts w:ascii="宋体" w:eastAsia="宋体" w:hAnsi="仿宋_GB2312" w:cs="仿宋_GB2312"/>
          <w:kern w:val="0"/>
          <w:sz w:val="32"/>
          <w:szCs w:val="32"/>
        </w:rPr>
      </w:pPr>
      <w:r w:rsidRPr="00565FA4">
        <w:rPr>
          <w:rFonts w:ascii="宋体" w:eastAsia="宋体" w:hAnsi="宋体" w:cs="仿宋_GB2312" w:hint="eastAsia"/>
          <w:b/>
          <w:kern w:val="0"/>
          <w:sz w:val="32"/>
          <w:szCs w:val="32"/>
        </w:rPr>
        <w:t>（一）国际竞争比较</w:t>
      </w:r>
    </w:p>
    <w:p w:rsidR="00565FA4" w:rsidRPr="00565FA4" w:rsidRDefault="00565FA4" w:rsidP="00565FA4">
      <w:pPr>
        <w:widowControl/>
        <w:spacing w:line="600" w:lineRule="exact"/>
        <w:ind w:firstLine="640"/>
        <w:jc w:val="left"/>
        <w:rPr>
          <w:rFonts w:ascii="宋体" w:eastAsia="宋体" w:hAnsi="仿宋_GB2312" w:cs="仿宋_GB2312"/>
          <w:kern w:val="0"/>
          <w:sz w:val="32"/>
          <w:szCs w:val="32"/>
        </w:rPr>
      </w:pPr>
      <w:r w:rsidRPr="00565FA4">
        <w:rPr>
          <w:rFonts w:ascii="仿宋" w:eastAsia="仿宋" w:hAnsi="仿宋" w:cs="华文仿宋" w:hint="eastAsia"/>
          <w:kern w:val="0"/>
          <w:sz w:val="32"/>
          <w:szCs w:val="32"/>
        </w:rPr>
        <w:t>由于船舶的流动性特点，只要价格合适，服务有保障，船东可以选择航线上任意一个港口加油，因此保税燃料油价格竞争激烈，加油量大的港口几乎都是国际燃油价格洼地。近年来，航运市场整体需求疲软，保税燃料油国际市场竞争进一步加剧，浙江自贸试验区发展保税燃料油市场面临更为严峻的挑战。新加坡是目前世界上石油交易中心之一，也是最重要的燃料油市场和集散地，和中国分别是世界上第一和</w:t>
      </w:r>
      <w:r w:rsidRPr="00565FA4">
        <w:rPr>
          <w:rFonts w:ascii="仿宋" w:eastAsia="仿宋" w:hAnsi="仿宋" w:cs="华文仿宋" w:hint="eastAsia"/>
          <w:kern w:val="0"/>
          <w:sz w:val="32"/>
          <w:szCs w:val="32"/>
        </w:rPr>
        <w:lastRenderedPageBreak/>
        <w:t>第二大的燃料油进口国。对标新加坡，浙江自贸试验区发展保税燃料油市场存在以下劣势。</w:t>
      </w:r>
    </w:p>
    <w:p w:rsidR="00565FA4" w:rsidRPr="00565FA4" w:rsidRDefault="00565FA4" w:rsidP="00565FA4">
      <w:pPr>
        <w:widowControl/>
        <w:spacing w:line="600" w:lineRule="exact"/>
        <w:ind w:firstLine="640"/>
        <w:jc w:val="left"/>
        <w:rPr>
          <w:rFonts w:ascii="宋体" w:eastAsia="宋体" w:hAnsi="仿宋_GB2312" w:cs="仿宋_GB2312"/>
          <w:kern w:val="0"/>
          <w:sz w:val="32"/>
          <w:szCs w:val="32"/>
        </w:rPr>
      </w:pPr>
      <w:r w:rsidRPr="00565FA4">
        <w:rPr>
          <w:rFonts w:ascii="仿宋" w:eastAsia="仿宋" w:hAnsi="仿宋" w:cs="华文仿宋" w:hint="eastAsia"/>
          <w:b/>
          <w:kern w:val="0"/>
          <w:sz w:val="32"/>
          <w:szCs w:val="32"/>
        </w:rPr>
        <w:t>1.浙江保税燃料油价格偏高。</w:t>
      </w:r>
      <w:r w:rsidRPr="00565FA4">
        <w:rPr>
          <w:rFonts w:ascii="仿宋" w:eastAsia="仿宋" w:hAnsi="仿宋" w:cs="华文仿宋" w:hint="eastAsia"/>
          <w:kern w:val="0"/>
          <w:sz w:val="32"/>
          <w:szCs w:val="32"/>
        </w:rPr>
        <w:t>一艘中等吨位船舶从上海到巴西一次航行耗油3000吨，按照2017年6月1日IFO380的油价计算，新加坡比浙江便宜28美元/吨，一次航行仅燃油就可节省近8.4万美元，而货轮执行一个航次的预算利润不足5万美元。因此，迫于运营成本的压力，航运企业对燃油价格非常敏感。得益于新加坡自由贸易港的相对优惠政策和新加坡发达的炼油石化工业，新加坡对外供应的燃料油在亚洲区域具有价格优势。同时因为新加坡为东亚至欧洲、非洲、印度的必经之地，所以航运公司在综合考虑经济效益和便利性后通常选择到新加坡加注燃油。</w:t>
      </w:r>
    </w:p>
    <w:p w:rsidR="00565FA4" w:rsidRPr="00565FA4" w:rsidRDefault="00565FA4" w:rsidP="00565FA4">
      <w:pPr>
        <w:widowControl/>
        <w:spacing w:line="600" w:lineRule="exact"/>
        <w:jc w:val="center"/>
        <w:rPr>
          <w:rFonts w:ascii="宋体" w:eastAsia="宋体" w:hAnsi="仿宋_GB2312" w:cs="仿宋_GB2312"/>
          <w:kern w:val="0"/>
          <w:sz w:val="32"/>
          <w:szCs w:val="32"/>
        </w:rPr>
      </w:pPr>
      <w:r w:rsidRPr="00565FA4">
        <w:rPr>
          <w:rFonts w:ascii="黑体" w:eastAsia="黑体" w:hAnsi="黑体" w:cs="仿宋_GB2312" w:hint="eastAsia"/>
          <w:bCs/>
          <w:kern w:val="36"/>
          <w:sz w:val="28"/>
          <w:szCs w:val="28"/>
        </w:rPr>
        <w:t xml:space="preserve">           表1 世界主要港口燃油价格（2017.06.01）</w:t>
      </w:r>
      <w:r w:rsidRPr="00565FA4">
        <w:rPr>
          <w:rFonts w:ascii="仿宋" w:eastAsia="仿宋" w:hAnsi="仿宋" w:cs="仿宋_GB2312" w:hint="eastAsia"/>
          <w:bCs/>
          <w:kern w:val="36"/>
          <w:sz w:val="24"/>
          <w:szCs w:val="20"/>
        </w:rPr>
        <w:t>（单位：美元）</w:t>
      </w:r>
    </w:p>
    <w:tbl>
      <w:tblPr>
        <w:tblW w:w="0" w:type="auto"/>
        <w:tblBorders>
          <w:top w:val="single" w:sz="8" w:space="0" w:color="auto"/>
          <w:left w:val="outset" w:sz="6" w:space="0" w:color="auto"/>
          <w:bottom w:val="single" w:sz="8" w:space="0" w:color="auto"/>
          <w:right w:val="outset" w:sz="6" w:space="0" w:color="auto"/>
        </w:tblBorders>
        <w:tblLayout w:type="fixed"/>
        <w:tblCellMar>
          <w:left w:w="0" w:type="dxa"/>
          <w:right w:w="0" w:type="dxa"/>
        </w:tblCellMar>
        <w:tblLook w:val="04A0" w:firstRow="1" w:lastRow="0" w:firstColumn="1" w:lastColumn="0" w:noHBand="0" w:noVBand="1"/>
      </w:tblPr>
      <w:tblGrid>
        <w:gridCol w:w="1667"/>
        <w:gridCol w:w="1667"/>
        <w:gridCol w:w="1668"/>
        <w:gridCol w:w="1667"/>
        <w:gridCol w:w="1667"/>
      </w:tblGrid>
      <w:tr w:rsidR="00565FA4" w:rsidRPr="00565FA4" w:rsidTr="00565FA4">
        <w:trPr>
          <w:trHeight w:val="872"/>
        </w:trPr>
        <w:tc>
          <w:tcPr>
            <w:tcW w:w="1667" w:type="dxa"/>
            <w:tcBorders>
              <w:top w:val="single" w:sz="8" w:space="0" w:color="auto"/>
              <w:left w:val="nil"/>
              <w:bottom w:val="single" w:sz="8" w:space="0" w:color="auto"/>
              <w:right w:val="single" w:sz="8" w:space="0" w:color="auto"/>
              <w:tl2br w:val="single" w:sz="4" w:space="0" w:color="auto"/>
            </w:tcBorders>
            <w:shd w:val="clear" w:color="auto" w:fill="auto"/>
            <w:tcMar>
              <w:top w:w="15" w:type="dxa"/>
              <w:left w:w="15" w:type="dxa"/>
              <w:bottom w:w="0" w:type="dxa"/>
              <w:right w:w="15" w:type="dxa"/>
            </w:tcMar>
            <w:vAlign w:val="center"/>
            <w:hideMark/>
          </w:tcPr>
          <w:p w:rsidR="00565FA4" w:rsidRPr="00565FA4" w:rsidRDefault="00565FA4" w:rsidP="00565FA4">
            <w:pPr>
              <w:widowControl/>
              <w:spacing w:line="600" w:lineRule="exact"/>
              <w:jc w:val="center"/>
              <w:textAlignment w:val="center"/>
              <w:rPr>
                <w:rFonts w:ascii="Tahoma" w:eastAsia="宋体" w:hAnsi="Tahoma" w:cs="Tahoma"/>
                <w:kern w:val="0"/>
                <w:sz w:val="18"/>
                <w:szCs w:val="18"/>
              </w:rPr>
            </w:pPr>
            <w:r w:rsidRPr="00565FA4">
              <w:rPr>
                <w:rFonts w:ascii="Times New Roman" w:eastAsia="仿宋" w:hAnsi="Times New Roman" w:cs="Times New Roman"/>
                <w:b/>
                <w:kern w:val="0"/>
                <w:sz w:val="24"/>
                <w:szCs w:val="20"/>
              </w:rPr>
              <w:t xml:space="preserve">     </w:t>
            </w:r>
            <w:r w:rsidRPr="00565FA4">
              <w:rPr>
                <w:rFonts w:ascii="Times New Roman" w:eastAsia="仿宋" w:hAnsi="Times New Roman" w:cs="Tahoma" w:hint="eastAsia"/>
                <w:b/>
                <w:kern w:val="0"/>
                <w:sz w:val="24"/>
                <w:szCs w:val="20"/>
              </w:rPr>
              <w:t>品种</w:t>
            </w:r>
          </w:p>
          <w:p w:rsidR="00565FA4" w:rsidRPr="00565FA4" w:rsidRDefault="00565FA4" w:rsidP="00565FA4">
            <w:pPr>
              <w:widowControl/>
              <w:spacing w:line="600" w:lineRule="exact"/>
              <w:ind w:firstLineChars="100" w:firstLine="241"/>
              <w:jc w:val="left"/>
              <w:textAlignment w:val="center"/>
              <w:rPr>
                <w:rFonts w:ascii="Tahoma" w:eastAsia="宋体" w:hAnsi="Tahoma" w:cs="Tahoma"/>
                <w:kern w:val="0"/>
                <w:sz w:val="18"/>
                <w:szCs w:val="18"/>
              </w:rPr>
            </w:pPr>
            <w:r w:rsidRPr="00565FA4">
              <w:rPr>
                <w:rFonts w:ascii="Times New Roman" w:eastAsia="仿宋" w:hAnsi="Times New Roman" w:cs="Tahoma" w:hint="eastAsia"/>
                <w:b/>
                <w:kern w:val="0"/>
                <w:sz w:val="24"/>
                <w:szCs w:val="20"/>
              </w:rPr>
              <w:t>港口</w:t>
            </w:r>
          </w:p>
        </w:tc>
        <w:tc>
          <w:tcPr>
            <w:tcW w:w="1667" w:type="dxa"/>
            <w:tcBorders>
              <w:top w:val="single" w:sz="8" w:space="0" w:color="auto"/>
              <w:left w:val="single" w:sz="8" w:space="0" w:color="auto"/>
              <w:bottom w:val="single" w:sz="8" w:space="0" w:color="auto"/>
              <w:right w:val="nil"/>
            </w:tcBorders>
            <w:shd w:val="clear" w:color="auto" w:fill="auto"/>
            <w:tcMar>
              <w:top w:w="15" w:type="dxa"/>
              <w:left w:w="15" w:type="dxa"/>
              <w:bottom w:w="0" w:type="dxa"/>
              <w:right w:w="15" w:type="dxa"/>
            </w:tcMar>
            <w:vAlign w:val="center"/>
            <w:hideMark/>
          </w:tcPr>
          <w:p w:rsidR="00565FA4" w:rsidRPr="00565FA4" w:rsidRDefault="00565FA4" w:rsidP="00565FA4">
            <w:pPr>
              <w:widowControl/>
              <w:spacing w:line="600" w:lineRule="exact"/>
              <w:jc w:val="center"/>
              <w:textAlignment w:val="center"/>
              <w:rPr>
                <w:rFonts w:ascii="Tahoma" w:eastAsia="宋体" w:hAnsi="Tahoma" w:cs="Tahoma"/>
                <w:kern w:val="0"/>
                <w:sz w:val="18"/>
                <w:szCs w:val="18"/>
              </w:rPr>
            </w:pPr>
            <w:r w:rsidRPr="00565FA4">
              <w:rPr>
                <w:rFonts w:ascii="Times New Roman" w:eastAsia="仿宋" w:hAnsi="Times New Roman" w:cs="Times New Roman"/>
                <w:b/>
                <w:kern w:val="0"/>
                <w:sz w:val="24"/>
                <w:szCs w:val="20"/>
              </w:rPr>
              <w:t>IFO380</w:t>
            </w:r>
          </w:p>
        </w:tc>
        <w:tc>
          <w:tcPr>
            <w:tcW w:w="1668" w:type="dxa"/>
            <w:tcBorders>
              <w:top w:val="single" w:sz="8" w:space="0" w:color="auto"/>
              <w:left w:val="nil"/>
              <w:bottom w:val="single" w:sz="8" w:space="0" w:color="auto"/>
              <w:right w:val="nil"/>
            </w:tcBorders>
            <w:shd w:val="clear" w:color="auto" w:fill="auto"/>
            <w:tcMar>
              <w:top w:w="15" w:type="dxa"/>
              <w:left w:w="15" w:type="dxa"/>
              <w:bottom w:w="0" w:type="dxa"/>
              <w:right w:w="15" w:type="dxa"/>
            </w:tcMar>
            <w:vAlign w:val="center"/>
            <w:hideMark/>
          </w:tcPr>
          <w:p w:rsidR="00565FA4" w:rsidRPr="00565FA4" w:rsidRDefault="00565FA4" w:rsidP="00565FA4">
            <w:pPr>
              <w:widowControl/>
              <w:spacing w:line="600" w:lineRule="exact"/>
              <w:jc w:val="center"/>
              <w:textAlignment w:val="center"/>
              <w:rPr>
                <w:rFonts w:ascii="Tahoma" w:eastAsia="宋体" w:hAnsi="Tahoma" w:cs="Tahoma"/>
                <w:kern w:val="0"/>
                <w:sz w:val="18"/>
                <w:szCs w:val="18"/>
              </w:rPr>
            </w:pPr>
            <w:r w:rsidRPr="00565FA4">
              <w:rPr>
                <w:rFonts w:ascii="Times New Roman" w:eastAsia="仿宋" w:hAnsi="Times New Roman" w:cs="Times New Roman"/>
                <w:b/>
                <w:kern w:val="0"/>
                <w:sz w:val="24"/>
                <w:szCs w:val="20"/>
              </w:rPr>
              <w:t>IFO180</w:t>
            </w:r>
          </w:p>
        </w:tc>
        <w:tc>
          <w:tcPr>
            <w:tcW w:w="1667" w:type="dxa"/>
            <w:tcBorders>
              <w:top w:val="single" w:sz="8" w:space="0" w:color="auto"/>
              <w:left w:val="nil"/>
              <w:bottom w:val="single" w:sz="8" w:space="0" w:color="auto"/>
              <w:right w:val="nil"/>
            </w:tcBorders>
            <w:shd w:val="clear" w:color="auto" w:fill="auto"/>
            <w:tcMar>
              <w:top w:w="15" w:type="dxa"/>
              <w:left w:w="15" w:type="dxa"/>
              <w:bottom w:w="0" w:type="dxa"/>
              <w:right w:w="15" w:type="dxa"/>
            </w:tcMar>
            <w:vAlign w:val="center"/>
            <w:hideMark/>
          </w:tcPr>
          <w:p w:rsidR="00565FA4" w:rsidRPr="00565FA4" w:rsidRDefault="00565FA4" w:rsidP="00565FA4">
            <w:pPr>
              <w:widowControl/>
              <w:spacing w:line="600" w:lineRule="exact"/>
              <w:jc w:val="center"/>
              <w:textAlignment w:val="center"/>
              <w:rPr>
                <w:rFonts w:ascii="Tahoma" w:eastAsia="宋体" w:hAnsi="Tahoma" w:cs="Tahoma"/>
                <w:kern w:val="0"/>
                <w:sz w:val="18"/>
                <w:szCs w:val="18"/>
              </w:rPr>
            </w:pPr>
            <w:r w:rsidRPr="00565FA4">
              <w:rPr>
                <w:rFonts w:ascii="Times New Roman" w:eastAsia="仿宋" w:hAnsi="Times New Roman" w:cs="Times New Roman"/>
                <w:b/>
                <w:kern w:val="0"/>
                <w:sz w:val="24"/>
                <w:szCs w:val="20"/>
              </w:rPr>
              <w:t>MDO</w:t>
            </w:r>
          </w:p>
        </w:tc>
        <w:tc>
          <w:tcPr>
            <w:tcW w:w="1667" w:type="dxa"/>
            <w:tcBorders>
              <w:top w:val="single" w:sz="8" w:space="0" w:color="auto"/>
              <w:left w:val="nil"/>
              <w:bottom w:val="single" w:sz="8" w:space="0" w:color="auto"/>
              <w:right w:val="nil"/>
            </w:tcBorders>
            <w:shd w:val="clear" w:color="auto" w:fill="auto"/>
            <w:tcMar>
              <w:top w:w="15" w:type="dxa"/>
              <w:left w:w="15" w:type="dxa"/>
              <w:bottom w:w="0" w:type="dxa"/>
              <w:right w:w="15" w:type="dxa"/>
            </w:tcMar>
            <w:vAlign w:val="center"/>
            <w:hideMark/>
          </w:tcPr>
          <w:p w:rsidR="00565FA4" w:rsidRPr="00565FA4" w:rsidRDefault="00565FA4" w:rsidP="00565FA4">
            <w:pPr>
              <w:widowControl/>
              <w:spacing w:line="600" w:lineRule="exact"/>
              <w:jc w:val="center"/>
              <w:textAlignment w:val="center"/>
              <w:rPr>
                <w:rFonts w:ascii="Tahoma" w:eastAsia="宋体" w:hAnsi="Tahoma" w:cs="Tahoma"/>
                <w:kern w:val="0"/>
                <w:sz w:val="18"/>
                <w:szCs w:val="18"/>
              </w:rPr>
            </w:pPr>
            <w:r w:rsidRPr="00565FA4">
              <w:rPr>
                <w:rFonts w:ascii="Times New Roman" w:eastAsia="仿宋" w:hAnsi="Times New Roman" w:cs="Times New Roman"/>
                <w:b/>
                <w:kern w:val="0"/>
                <w:sz w:val="24"/>
                <w:szCs w:val="20"/>
              </w:rPr>
              <w:t>MGO</w:t>
            </w:r>
          </w:p>
        </w:tc>
      </w:tr>
      <w:tr w:rsidR="00565FA4" w:rsidRPr="00565FA4" w:rsidTr="00565FA4">
        <w:trPr>
          <w:trHeight w:val="270"/>
        </w:trPr>
        <w:tc>
          <w:tcPr>
            <w:tcW w:w="1667" w:type="dxa"/>
            <w:tcBorders>
              <w:top w:val="single" w:sz="8" w:space="0" w:color="auto"/>
              <w:left w:val="nil"/>
              <w:bottom w:val="nil"/>
              <w:right w:val="single" w:sz="8" w:space="0" w:color="auto"/>
            </w:tcBorders>
            <w:shd w:val="clear" w:color="auto" w:fill="auto"/>
            <w:tcMar>
              <w:top w:w="15" w:type="dxa"/>
              <w:left w:w="15" w:type="dxa"/>
              <w:bottom w:w="0" w:type="dxa"/>
              <w:right w:w="15" w:type="dxa"/>
            </w:tcMar>
            <w:vAlign w:val="center"/>
            <w:hideMark/>
          </w:tcPr>
          <w:p w:rsidR="00565FA4" w:rsidRPr="00565FA4" w:rsidRDefault="00565FA4" w:rsidP="00565FA4">
            <w:pPr>
              <w:widowControl/>
              <w:spacing w:line="600" w:lineRule="exact"/>
              <w:jc w:val="center"/>
              <w:textAlignment w:val="center"/>
              <w:rPr>
                <w:rFonts w:ascii="Tahoma" w:eastAsia="宋体" w:hAnsi="Tahoma" w:cs="Tahoma"/>
                <w:kern w:val="0"/>
                <w:sz w:val="18"/>
                <w:szCs w:val="18"/>
              </w:rPr>
            </w:pPr>
            <w:r w:rsidRPr="00565FA4">
              <w:rPr>
                <w:rFonts w:ascii="Times New Roman" w:eastAsia="仿宋" w:hAnsi="Times New Roman" w:cs="Tahoma" w:hint="eastAsia"/>
                <w:b/>
                <w:kern w:val="0"/>
                <w:sz w:val="24"/>
                <w:szCs w:val="20"/>
              </w:rPr>
              <w:t>中国舟山</w:t>
            </w:r>
          </w:p>
        </w:tc>
        <w:tc>
          <w:tcPr>
            <w:tcW w:w="1667" w:type="dxa"/>
            <w:tcBorders>
              <w:top w:val="single" w:sz="8" w:space="0" w:color="auto"/>
              <w:left w:val="single" w:sz="8" w:space="0" w:color="auto"/>
              <w:bottom w:val="nil"/>
              <w:right w:val="nil"/>
            </w:tcBorders>
            <w:shd w:val="clear" w:color="auto" w:fill="auto"/>
            <w:tcMar>
              <w:top w:w="15" w:type="dxa"/>
              <w:left w:w="15" w:type="dxa"/>
              <w:bottom w:w="0" w:type="dxa"/>
              <w:right w:w="15" w:type="dxa"/>
            </w:tcMar>
            <w:vAlign w:val="center"/>
            <w:hideMark/>
          </w:tcPr>
          <w:p w:rsidR="00565FA4" w:rsidRPr="00565FA4" w:rsidRDefault="00565FA4" w:rsidP="00565FA4">
            <w:pPr>
              <w:widowControl/>
              <w:spacing w:line="600" w:lineRule="exact"/>
              <w:jc w:val="center"/>
              <w:textAlignment w:val="center"/>
              <w:rPr>
                <w:rFonts w:ascii="Tahoma" w:eastAsia="宋体" w:hAnsi="Tahoma" w:cs="Tahoma"/>
                <w:kern w:val="0"/>
                <w:sz w:val="18"/>
                <w:szCs w:val="18"/>
              </w:rPr>
            </w:pPr>
            <w:r w:rsidRPr="00565FA4">
              <w:rPr>
                <w:rFonts w:ascii="Times New Roman" w:eastAsia="仿宋" w:hAnsi="Times New Roman" w:cs="Times New Roman"/>
                <w:b/>
                <w:kern w:val="0"/>
                <w:sz w:val="24"/>
                <w:szCs w:val="20"/>
              </w:rPr>
              <w:t>330</w:t>
            </w:r>
          </w:p>
        </w:tc>
        <w:tc>
          <w:tcPr>
            <w:tcW w:w="1668" w:type="dxa"/>
            <w:tcBorders>
              <w:top w:val="single" w:sz="8" w:space="0" w:color="auto"/>
              <w:left w:val="nil"/>
              <w:bottom w:val="nil"/>
              <w:right w:val="nil"/>
            </w:tcBorders>
            <w:shd w:val="clear" w:color="auto" w:fill="auto"/>
            <w:tcMar>
              <w:top w:w="15" w:type="dxa"/>
              <w:left w:w="15" w:type="dxa"/>
              <w:bottom w:w="0" w:type="dxa"/>
              <w:right w:w="15" w:type="dxa"/>
            </w:tcMar>
            <w:vAlign w:val="center"/>
            <w:hideMark/>
          </w:tcPr>
          <w:p w:rsidR="00565FA4" w:rsidRPr="00565FA4" w:rsidRDefault="00565FA4" w:rsidP="00565FA4">
            <w:pPr>
              <w:widowControl/>
              <w:spacing w:line="600" w:lineRule="exact"/>
              <w:jc w:val="center"/>
              <w:textAlignment w:val="center"/>
              <w:rPr>
                <w:rFonts w:ascii="Tahoma" w:eastAsia="宋体" w:hAnsi="Tahoma" w:cs="Tahoma"/>
                <w:kern w:val="0"/>
                <w:sz w:val="18"/>
                <w:szCs w:val="18"/>
              </w:rPr>
            </w:pPr>
            <w:r w:rsidRPr="00565FA4">
              <w:rPr>
                <w:rFonts w:ascii="Times New Roman" w:eastAsia="仿宋" w:hAnsi="Times New Roman" w:cs="Times New Roman"/>
                <w:b/>
                <w:kern w:val="0"/>
                <w:sz w:val="24"/>
                <w:szCs w:val="20"/>
              </w:rPr>
              <w:t>-</w:t>
            </w:r>
          </w:p>
        </w:tc>
        <w:tc>
          <w:tcPr>
            <w:tcW w:w="1667" w:type="dxa"/>
            <w:tcBorders>
              <w:top w:val="single" w:sz="8" w:space="0" w:color="auto"/>
              <w:left w:val="nil"/>
              <w:bottom w:val="nil"/>
              <w:right w:val="nil"/>
            </w:tcBorders>
            <w:shd w:val="clear" w:color="auto" w:fill="auto"/>
            <w:tcMar>
              <w:top w:w="15" w:type="dxa"/>
              <w:left w:w="15" w:type="dxa"/>
              <w:bottom w:w="0" w:type="dxa"/>
              <w:right w:w="15" w:type="dxa"/>
            </w:tcMar>
            <w:vAlign w:val="center"/>
            <w:hideMark/>
          </w:tcPr>
          <w:p w:rsidR="00565FA4" w:rsidRPr="00565FA4" w:rsidRDefault="00565FA4" w:rsidP="00565FA4">
            <w:pPr>
              <w:widowControl/>
              <w:spacing w:line="600" w:lineRule="exact"/>
              <w:jc w:val="center"/>
              <w:textAlignment w:val="center"/>
              <w:rPr>
                <w:rFonts w:ascii="Tahoma" w:eastAsia="宋体" w:hAnsi="Tahoma" w:cs="Tahoma"/>
                <w:kern w:val="0"/>
                <w:sz w:val="18"/>
                <w:szCs w:val="18"/>
              </w:rPr>
            </w:pPr>
            <w:r w:rsidRPr="00565FA4">
              <w:rPr>
                <w:rFonts w:ascii="Times New Roman" w:eastAsia="仿宋" w:hAnsi="Times New Roman" w:cs="Times New Roman"/>
                <w:b/>
                <w:kern w:val="0"/>
                <w:sz w:val="24"/>
                <w:szCs w:val="20"/>
              </w:rPr>
              <w:t>-</w:t>
            </w:r>
          </w:p>
        </w:tc>
        <w:tc>
          <w:tcPr>
            <w:tcW w:w="1667" w:type="dxa"/>
            <w:tcBorders>
              <w:top w:val="single" w:sz="8" w:space="0" w:color="auto"/>
              <w:left w:val="nil"/>
              <w:bottom w:val="nil"/>
              <w:right w:val="nil"/>
            </w:tcBorders>
            <w:shd w:val="clear" w:color="auto" w:fill="auto"/>
            <w:tcMar>
              <w:top w:w="15" w:type="dxa"/>
              <w:left w:w="15" w:type="dxa"/>
              <w:bottom w:w="0" w:type="dxa"/>
              <w:right w:w="15" w:type="dxa"/>
            </w:tcMar>
            <w:vAlign w:val="center"/>
            <w:hideMark/>
          </w:tcPr>
          <w:p w:rsidR="00565FA4" w:rsidRPr="00565FA4" w:rsidRDefault="00565FA4" w:rsidP="00565FA4">
            <w:pPr>
              <w:widowControl/>
              <w:spacing w:line="600" w:lineRule="exact"/>
              <w:jc w:val="center"/>
              <w:textAlignment w:val="center"/>
              <w:rPr>
                <w:rFonts w:ascii="Tahoma" w:eastAsia="宋体" w:hAnsi="Tahoma" w:cs="Tahoma"/>
                <w:kern w:val="0"/>
                <w:sz w:val="18"/>
                <w:szCs w:val="18"/>
              </w:rPr>
            </w:pPr>
            <w:r w:rsidRPr="00565FA4">
              <w:rPr>
                <w:rFonts w:ascii="Times New Roman" w:eastAsia="仿宋" w:hAnsi="Times New Roman" w:cs="Times New Roman"/>
                <w:b/>
                <w:kern w:val="0"/>
                <w:sz w:val="24"/>
                <w:szCs w:val="20"/>
              </w:rPr>
              <w:t>580</w:t>
            </w:r>
          </w:p>
        </w:tc>
      </w:tr>
      <w:tr w:rsidR="00565FA4" w:rsidRPr="00565FA4" w:rsidTr="00565FA4">
        <w:trPr>
          <w:trHeight w:val="270"/>
        </w:trPr>
        <w:tc>
          <w:tcPr>
            <w:tcW w:w="1667"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565FA4" w:rsidRPr="00565FA4" w:rsidRDefault="00565FA4" w:rsidP="00565FA4">
            <w:pPr>
              <w:widowControl/>
              <w:spacing w:line="600" w:lineRule="exact"/>
              <w:jc w:val="center"/>
              <w:textAlignment w:val="center"/>
              <w:rPr>
                <w:rFonts w:ascii="Tahoma" w:eastAsia="宋体" w:hAnsi="Tahoma" w:cs="Tahoma"/>
                <w:kern w:val="0"/>
                <w:sz w:val="18"/>
                <w:szCs w:val="18"/>
              </w:rPr>
            </w:pPr>
            <w:r w:rsidRPr="00565FA4">
              <w:rPr>
                <w:rFonts w:ascii="Times New Roman" w:eastAsia="仿宋" w:hAnsi="Times New Roman" w:cs="Tahoma" w:hint="eastAsia"/>
                <w:kern w:val="0"/>
                <w:sz w:val="24"/>
                <w:szCs w:val="20"/>
              </w:rPr>
              <w:t>中国上海</w:t>
            </w:r>
          </w:p>
        </w:tc>
        <w:tc>
          <w:tcPr>
            <w:tcW w:w="1667" w:type="dxa"/>
            <w:tcBorders>
              <w:top w:val="nil"/>
              <w:left w:val="single" w:sz="8" w:space="0" w:color="auto"/>
              <w:bottom w:val="nil"/>
              <w:right w:val="nil"/>
            </w:tcBorders>
            <w:shd w:val="clear" w:color="auto" w:fill="auto"/>
            <w:tcMar>
              <w:top w:w="15" w:type="dxa"/>
              <w:left w:w="15" w:type="dxa"/>
              <w:bottom w:w="0" w:type="dxa"/>
              <w:right w:w="15" w:type="dxa"/>
            </w:tcMar>
            <w:vAlign w:val="center"/>
            <w:hideMark/>
          </w:tcPr>
          <w:p w:rsidR="00565FA4" w:rsidRPr="00565FA4" w:rsidRDefault="00565FA4" w:rsidP="00565FA4">
            <w:pPr>
              <w:widowControl/>
              <w:spacing w:line="600" w:lineRule="exact"/>
              <w:jc w:val="center"/>
              <w:textAlignment w:val="center"/>
              <w:rPr>
                <w:rFonts w:ascii="Tahoma" w:eastAsia="宋体" w:hAnsi="Tahoma" w:cs="Tahoma"/>
                <w:kern w:val="0"/>
                <w:sz w:val="18"/>
                <w:szCs w:val="18"/>
              </w:rPr>
            </w:pPr>
            <w:r w:rsidRPr="00565FA4">
              <w:rPr>
                <w:rFonts w:ascii="Times New Roman" w:eastAsia="仿宋" w:hAnsi="Times New Roman" w:cs="Times New Roman"/>
                <w:kern w:val="0"/>
                <w:sz w:val="24"/>
                <w:szCs w:val="20"/>
              </w:rPr>
              <w:t>325</w:t>
            </w:r>
          </w:p>
        </w:tc>
        <w:tc>
          <w:tcPr>
            <w:tcW w:w="1668" w:type="dxa"/>
            <w:tcBorders>
              <w:top w:val="nil"/>
              <w:left w:val="nil"/>
              <w:bottom w:val="nil"/>
              <w:right w:val="nil"/>
            </w:tcBorders>
            <w:shd w:val="clear" w:color="auto" w:fill="auto"/>
            <w:tcMar>
              <w:top w:w="15" w:type="dxa"/>
              <w:left w:w="15" w:type="dxa"/>
              <w:bottom w:w="0" w:type="dxa"/>
              <w:right w:w="15" w:type="dxa"/>
            </w:tcMar>
            <w:vAlign w:val="center"/>
            <w:hideMark/>
          </w:tcPr>
          <w:p w:rsidR="00565FA4" w:rsidRPr="00565FA4" w:rsidRDefault="00565FA4" w:rsidP="00565FA4">
            <w:pPr>
              <w:widowControl/>
              <w:spacing w:line="600" w:lineRule="exact"/>
              <w:jc w:val="center"/>
              <w:textAlignment w:val="center"/>
              <w:rPr>
                <w:rFonts w:ascii="Tahoma" w:eastAsia="宋体" w:hAnsi="Tahoma" w:cs="Tahoma"/>
                <w:kern w:val="0"/>
                <w:sz w:val="18"/>
                <w:szCs w:val="18"/>
              </w:rPr>
            </w:pPr>
            <w:r w:rsidRPr="00565FA4">
              <w:rPr>
                <w:rFonts w:ascii="Times New Roman" w:eastAsia="仿宋" w:hAnsi="Times New Roman" w:cs="Times New Roman"/>
                <w:kern w:val="0"/>
                <w:sz w:val="24"/>
                <w:szCs w:val="20"/>
              </w:rPr>
              <w:t>-</w:t>
            </w:r>
          </w:p>
        </w:tc>
        <w:tc>
          <w:tcPr>
            <w:tcW w:w="1667" w:type="dxa"/>
            <w:tcBorders>
              <w:top w:val="nil"/>
              <w:left w:val="nil"/>
              <w:bottom w:val="nil"/>
              <w:right w:val="nil"/>
            </w:tcBorders>
            <w:shd w:val="clear" w:color="auto" w:fill="auto"/>
            <w:tcMar>
              <w:top w:w="15" w:type="dxa"/>
              <w:left w:w="15" w:type="dxa"/>
              <w:bottom w:w="0" w:type="dxa"/>
              <w:right w:w="15" w:type="dxa"/>
            </w:tcMar>
            <w:vAlign w:val="center"/>
            <w:hideMark/>
          </w:tcPr>
          <w:p w:rsidR="00565FA4" w:rsidRPr="00565FA4" w:rsidRDefault="00565FA4" w:rsidP="00565FA4">
            <w:pPr>
              <w:widowControl/>
              <w:spacing w:line="600" w:lineRule="exact"/>
              <w:jc w:val="center"/>
              <w:textAlignment w:val="center"/>
              <w:rPr>
                <w:rFonts w:ascii="Tahoma" w:eastAsia="宋体" w:hAnsi="Tahoma" w:cs="Tahoma"/>
                <w:kern w:val="0"/>
                <w:sz w:val="18"/>
                <w:szCs w:val="18"/>
              </w:rPr>
            </w:pPr>
            <w:bookmarkStart w:id="7" w:name="RANGE!E4"/>
            <w:r w:rsidRPr="00565FA4">
              <w:rPr>
                <w:rFonts w:ascii="Times New Roman" w:eastAsia="仿宋" w:hAnsi="Times New Roman" w:cs="Times New Roman"/>
                <w:kern w:val="0"/>
                <w:sz w:val="24"/>
                <w:szCs w:val="20"/>
              </w:rPr>
              <w:t>-</w:t>
            </w:r>
            <w:bookmarkEnd w:id="7"/>
          </w:p>
        </w:tc>
        <w:tc>
          <w:tcPr>
            <w:tcW w:w="1667" w:type="dxa"/>
            <w:tcBorders>
              <w:top w:val="nil"/>
              <w:left w:val="nil"/>
              <w:bottom w:val="nil"/>
              <w:right w:val="nil"/>
            </w:tcBorders>
            <w:shd w:val="clear" w:color="auto" w:fill="auto"/>
            <w:tcMar>
              <w:top w:w="15" w:type="dxa"/>
              <w:left w:w="15" w:type="dxa"/>
              <w:bottom w:w="0" w:type="dxa"/>
              <w:right w:w="15" w:type="dxa"/>
            </w:tcMar>
            <w:vAlign w:val="center"/>
            <w:hideMark/>
          </w:tcPr>
          <w:p w:rsidR="00565FA4" w:rsidRPr="00565FA4" w:rsidRDefault="00565FA4" w:rsidP="00565FA4">
            <w:pPr>
              <w:widowControl/>
              <w:spacing w:line="600" w:lineRule="exact"/>
              <w:jc w:val="center"/>
              <w:textAlignment w:val="center"/>
              <w:rPr>
                <w:rFonts w:ascii="Tahoma" w:eastAsia="宋体" w:hAnsi="Tahoma" w:cs="Tahoma"/>
                <w:kern w:val="0"/>
                <w:sz w:val="18"/>
                <w:szCs w:val="18"/>
              </w:rPr>
            </w:pPr>
            <w:r w:rsidRPr="00565FA4">
              <w:rPr>
                <w:rFonts w:ascii="Times New Roman" w:eastAsia="仿宋" w:hAnsi="Times New Roman" w:cs="Times New Roman"/>
                <w:kern w:val="0"/>
                <w:sz w:val="24"/>
                <w:szCs w:val="20"/>
              </w:rPr>
              <w:t>-</w:t>
            </w:r>
          </w:p>
        </w:tc>
      </w:tr>
      <w:tr w:rsidR="00565FA4" w:rsidRPr="00565FA4" w:rsidTr="00565FA4">
        <w:trPr>
          <w:trHeight w:val="270"/>
        </w:trPr>
        <w:tc>
          <w:tcPr>
            <w:tcW w:w="1667"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565FA4" w:rsidRPr="00565FA4" w:rsidRDefault="00565FA4" w:rsidP="00565FA4">
            <w:pPr>
              <w:widowControl/>
              <w:spacing w:line="600" w:lineRule="exact"/>
              <w:jc w:val="center"/>
              <w:textAlignment w:val="center"/>
              <w:rPr>
                <w:rFonts w:ascii="Tahoma" w:eastAsia="宋体" w:hAnsi="Tahoma" w:cs="Tahoma"/>
                <w:kern w:val="0"/>
                <w:sz w:val="18"/>
                <w:szCs w:val="18"/>
              </w:rPr>
            </w:pPr>
            <w:r w:rsidRPr="00565FA4">
              <w:rPr>
                <w:rFonts w:ascii="Times New Roman" w:eastAsia="仿宋" w:hAnsi="Times New Roman" w:cs="Tahoma" w:hint="eastAsia"/>
                <w:kern w:val="0"/>
                <w:sz w:val="24"/>
                <w:szCs w:val="20"/>
              </w:rPr>
              <w:t>中国香港</w:t>
            </w:r>
          </w:p>
        </w:tc>
        <w:tc>
          <w:tcPr>
            <w:tcW w:w="1667" w:type="dxa"/>
            <w:tcBorders>
              <w:top w:val="nil"/>
              <w:left w:val="single" w:sz="8" w:space="0" w:color="auto"/>
              <w:bottom w:val="nil"/>
              <w:right w:val="nil"/>
            </w:tcBorders>
            <w:shd w:val="clear" w:color="auto" w:fill="auto"/>
            <w:tcMar>
              <w:top w:w="15" w:type="dxa"/>
              <w:left w:w="15" w:type="dxa"/>
              <w:bottom w:w="0" w:type="dxa"/>
              <w:right w:w="15" w:type="dxa"/>
            </w:tcMar>
            <w:vAlign w:val="center"/>
            <w:hideMark/>
          </w:tcPr>
          <w:p w:rsidR="00565FA4" w:rsidRPr="00565FA4" w:rsidRDefault="00565FA4" w:rsidP="00565FA4">
            <w:pPr>
              <w:widowControl/>
              <w:spacing w:line="600" w:lineRule="exact"/>
              <w:jc w:val="center"/>
              <w:textAlignment w:val="center"/>
              <w:rPr>
                <w:rFonts w:ascii="Tahoma" w:eastAsia="宋体" w:hAnsi="Tahoma" w:cs="Tahoma"/>
                <w:kern w:val="0"/>
                <w:sz w:val="18"/>
                <w:szCs w:val="18"/>
              </w:rPr>
            </w:pPr>
            <w:r w:rsidRPr="00565FA4">
              <w:rPr>
                <w:rFonts w:ascii="Times New Roman" w:eastAsia="仿宋" w:hAnsi="Times New Roman" w:cs="Times New Roman"/>
                <w:kern w:val="0"/>
                <w:sz w:val="24"/>
                <w:szCs w:val="20"/>
              </w:rPr>
              <w:t>315</w:t>
            </w:r>
          </w:p>
        </w:tc>
        <w:tc>
          <w:tcPr>
            <w:tcW w:w="1668" w:type="dxa"/>
            <w:tcBorders>
              <w:top w:val="nil"/>
              <w:left w:val="nil"/>
              <w:bottom w:val="nil"/>
              <w:right w:val="nil"/>
            </w:tcBorders>
            <w:shd w:val="clear" w:color="auto" w:fill="auto"/>
            <w:tcMar>
              <w:top w:w="15" w:type="dxa"/>
              <w:left w:w="15" w:type="dxa"/>
              <w:bottom w:w="0" w:type="dxa"/>
              <w:right w:w="15" w:type="dxa"/>
            </w:tcMar>
            <w:vAlign w:val="center"/>
            <w:hideMark/>
          </w:tcPr>
          <w:p w:rsidR="00565FA4" w:rsidRPr="00565FA4" w:rsidRDefault="00565FA4" w:rsidP="00565FA4">
            <w:pPr>
              <w:widowControl/>
              <w:spacing w:line="600" w:lineRule="exact"/>
              <w:jc w:val="center"/>
              <w:textAlignment w:val="center"/>
              <w:rPr>
                <w:rFonts w:ascii="Tahoma" w:eastAsia="宋体" w:hAnsi="Tahoma" w:cs="Tahoma"/>
                <w:kern w:val="0"/>
                <w:sz w:val="18"/>
                <w:szCs w:val="18"/>
              </w:rPr>
            </w:pPr>
            <w:r w:rsidRPr="00565FA4">
              <w:rPr>
                <w:rFonts w:ascii="Times New Roman" w:eastAsia="仿宋" w:hAnsi="Times New Roman" w:cs="Times New Roman"/>
                <w:kern w:val="0"/>
                <w:sz w:val="24"/>
                <w:szCs w:val="20"/>
              </w:rPr>
              <w:t>320</w:t>
            </w:r>
          </w:p>
        </w:tc>
        <w:tc>
          <w:tcPr>
            <w:tcW w:w="1667" w:type="dxa"/>
            <w:tcBorders>
              <w:top w:val="nil"/>
              <w:left w:val="nil"/>
              <w:bottom w:val="nil"/>
              <w:right w:val="nil"/>
            </w:tcBorders>
            <w:shd w:val="clear" w:color="auto" w:fill="auto"/>
            <w:tcMar>
              <w:top w:w="15" w:type="dxa"/>
              <w:left w:w="15" w:type="dxa"/>
              <w:bottom w:w="0" w:type="dxa"/>
              <w:right w:w="15" w:type="dxa"/>
            </w:tcMar>
            <w:vAlign w:val="center"/>
            <w:hideMark/>
          </w:tcPr>
          <w:p w:rsidR="00565FA4" w:rsidRPr="00565FA4" w:rsidRDefault="00565FA4" w:rsidP="00565FA4">
            <w:pPr>
              <w:widowControl/>
              <w:spacing w:line="600" w:lineRule="exact"/>
              <w:jc w:val="center"/>
              <w:textAlignment w:val="center"/>
              <w:rPr>
                <w:rFonts w:ascii="Tahoma" w:eastAsia="宋体" w:hAnsi="Tahoma" w:cs="Tahoma"/>
                <w:kern w:val="0"/>
                <w:sz w:val="18"/>
                <w:szCs w:val="18"/>
              </w:rPr>
            </w:pPr>
            <w:r w:rsidRPr="00565FA4">
              <w:rPr>
                <w:rFonts w:ascii="Times New Roman" w:eastAsia="仿宋" w:hAnsi="Times New Roman" w:cs="Times New Roman"/>
                <w:kern w:val="0"/>
                <w:sz w:val="24"/>
                <w:szCs w:val="20"/>
              </w:rPr>
              <w:t>-</w:t>
            </w:r>
          </w:p>
        </w:tc>
        <w:tc>
          <w:tcPr>
            <w:tcW w:w="1667" w:type="dxa"/>
            <w:tcBorders>
              <w:top w:val="nil"/>
              <w:left w:val="nil"/>
              <w:bottom w:val="nil"/>
              <w:right w:val="nil"/>
            </w:tcBorders>
            <w:shd w:val="clear" w:color="auto" w:fill="auto"/>
            <w:tcMar>
              <w:top w:w="15" w:type="dxa"/>
              <w:left w:w="15" w:type="dxa"/>
              <w:bottom w:w="0" w:type="dxa"/>
              <w:right w:w="15" w:type="dxa"/>
            </w:tcMar>
            <w:vAlign w:val="center"/>
            <w:hideMark/>
          </w:tcPr>
          <w:p w:rsidR="00565FA4" w:rsidRPr="00565FA4" w:rsidRDefault="00565FA4" w:rsidP="00565FA4">
            <w:pPr>
              <w:widowControl/>
              <w:spacing w:line="600" w:lineRule="exact"/>
              <w:jc w:val="center"/>
              <w:textAlignment w:val="center"/>
              <w:rPr>
                <w:rFonts w:ascii="Tahoma" w:eastAsia="宋体" w:hAnsi="Tahoma" w:cs="Tahoma"/>
                <w:kern w:val="0"/>
                <w:sz w:val="18"/>
                <w:szCs w:val="18"/>
              </w:rPr>
            </w:pPr>
            <w:r w:rsidRPr="00565FA4">
              <w:rPr>
                <w:rFonts w:ascii="Times New Roman" w:eastAsia="仿宋" w:hAnsi="Times New Roman" w:cs="Times New Roman"/>
                <w:kern w:val="0"/>
                <w:sz w:val="24"/>
                <w:szCs w:val="20"/>
              </w:rPr>
              <w:t>-</w:t>
            </w:r>
          </w:p>
        </w:tc>
      </w:tr>
      <w:tr w:rsidR="00565FA4" w:rsidRPr="00565FA4" w:rsidTr="00565FA4">
        <w:trPr>
          <w:trHeight w:val="270"/>
        </w:trPr>
        <w:tc>
          <w:tcPr>
            <w:tcW w:w="1667"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565FA4" w:rsidRPr="00565FA4" w:rsidRDefault="00565FA4" w:rsidP="00565FA4">
            <w:pPr>
              <w:widowControl/>
              <w:spacing w:line="600" w:lineRule="exact"/>
              <w:jc w:val="center"/>
              <w:textAlignment w:val="center"/>
              <w:rPr>
                <w:rFonts w:ascii="Tahoma" w:eastAsia="宋体" w:hAnsi="Tahoma" w:cs="Tahoma"/>
                <w:kern w:val="0"/>
                <w:sz w:val="18"/>
                <w:szCs w:val="18"/>
              </w:rPr>
            </w:pPr>
            <w:r w:rsidRPr="00565FA4">
              <w:rPr>
                <w:rFonts w:ascii="Times New Roman" w:eastAsia="仿宋" w:hAnsi="Times New Roman" w:cs="Tahoma" w:hint="eastAsia"/>
                <w:kern w:val="0"/>
                <w:sz w:val="24"/>
                <w:szCs w:val="20"/>
              </w:rPr>
              <w:t>韩国釜山</w:t>
            </w:r>
          </w:p>
        </w:tc>
        <w:tc>
          <w:tcPr>
            <w:tcW w:w="1667" w:type="dxa"/>
            <w:tcBorders>
              <w:top w:val="nil"/>
              <w:left w:val="single" w:sz="8" w:space="0" w:color="auto"/>
              <w:bottom w:val="nil"/>
              <w:right w:val="nil"/>
            </w:tcBorders>
            <w:shd w:val="clear" w:color="auto" w:fill="auto"/>
            <w:tcMar>
              <w:top w:w="15" w:type="dxa"/>
              <w:left w:w="15" w:type="dxa"/>
              <w:bottom w:w="0" w:type="dxa"/>
              <w:right w:w="15" w:type="dxa"/>
            </w:tcMar>
            <w:vAlign w:val="center"/>
            <w:hideMark/>
          </w:tcPr>
          <w:p w:rsidR="00565FA4" w:rsidRPr="00565FA4" w:rsidRDefault="00565FA4" w:rsidP="00565FA4">
            <w:pPr>
              <w:widowControl/>
              <w:spacing w:line="600" w:lineRule="exact"/>
              <w:jc w:val="center"/>
              <w:textAlignment w:val="center"/>
              <w:rPr>
                <w:rFonts w:ascii="Tahoma" w:eastAsia="宋体" w:hAnsi="Tahoma" w:cs="Tahoma"/>
                <w:kern w:val="0"/>
                <w:sz w:val="18"/>
                <w:szCs w:val="18"/>
              </w:rPr>
            </w:pPr>
            <w:r w:rsidRPr="00565FA4">
              <w:rPr>
                <w:rFonts w:ascii="Times New Roman" w:eastAsia="仿宋" w:hAnsi="Times New Roman" w:cs="Times New Roman"/>
                <w:kern w:val="0"/>
                <w:sz w:val="24"/>
                <w:szCs w:val="20"/>
              </w:rPr>
              <w:t>320</w:t>
            </w:r>
          </w:p>
        </w:tc>
        <w:tc>
          <w:tcPr>
            <w:tcW w:w="1668" w:type="dxa"/>
            <w:tcBorders>
              <w:top w:val="nil"/>
              <w:left w:val="nil"/>
              <w:bottom w:val="nil"/>
              <w:right w:val="nil"/>
            </w:tcBorders>
            <w:shd w:val="clear" w:color="auto" w:fill="auto"/>
            <w:tcMar>
              <w:top w:w="15" w:type="dxa"/>
              <w:left w:w="15" w:type="dxa"/>
              <w:bottom w:w="0" w:type="dxa"/>
              <w:right w:w="15" w:type="dxa"/>
            </w:tcMar>
            <w:vAlign w:val="center"/>
            <w:hideMark/>
          </w:tcPr>
          <w:p w:rsidR="00565FA4" w:rsidRPr="00565FA4" w:rsidRDefault="00565FA4" w:rsidP="00565FA4">
            <w:pPr>
              <w:widowControl/>
              <w:spacing w:line="600" w:lineRule="exact"/>
              <w:jc w:val="center"/>
              <w:textAlignment w:val="center"/>
              <w:rPr>
                <w:rFonts w:ascii="Tahoma" w:eastAsia="宋体" w:hAnsi="Tahoma" w:cs="Tahoma"/>
                <w:kern w:val="0"/>
                <w:sz w:val="18"/>
                <w:szCs w:val="18"/>
              </w:rPr>
            </w:pPr>
            <w:r w:rsidRPr="00565FA4">
              <w:rPr>
                <w:rFonts w:ascii="Times New Roman" w:eastAsia="仿宋" w:hAnsi="Times New Roman" w:cs="Times New Roman"/>
                <w:kern w:val="0"/>
                <w:sz w:val="24"/>
                <w:szCs w:val="20"/>
              </w:rPr>
              <w:t>335</w:t>
            </w:r>
          </w:p>
        </w:tc>
        <w:tc>
          <w:tcPr>
            <w:tcW w:w="1667" w:type="dxa"/>
            <w:tcBorders>
              <w:top w:val="nil"/>
              <w:left w:val="nil"/>
              <w:bottom w:val="nil"/>
              <w:right w:val="nil"/>
            </w:tcBorders>
            <w:shd w:val="clear" w:color="auto" w:fill="auto"/>
            <w:tcMar>
              <w:top w:w="15" w:type="dxa"/>
              <w:left w:w="15" w:type="dxa"/>
              <w:bottom w:w="0" w:type="dxa"/>
              <w:right w:w="15" w:type="dxa"/>
            </w:tcMar>
            <w:vAlign w:val="center"/>
            <w:hideMark/>
          </w:tcPr>
          <w:p w:rsidR="00565FA4" w:rsidRPr="00565FA4" w:rsidRDefault="00565FA4" w:rsidP="00565FA4">
            <w:pPr>
              <w:widowControl/>
              <w:spacing w:line="600" w:lineRule="exact"/>
              <w:jc w:val="center"/>
              <w:textAlignment w:val="center"/>
              <w:rPr>
                <w:rFonts w:ascii="Tahoma" w:eastAsia="宋体" w:hAnsi="Tahoma" w:cs="Tahoma"/>
                <w:kern w:val="0"/>
                <w:sz w:val="18"/>
                <w:szCs w:val="18"/>
              </w:rPr>
            </w:pPr>
            <w:r w:rsidRPr="00565FA4">
              <w:rPr>
                <w:rFonts w:ascii="Times New Roman" w:eastAsia="仿宋" w:hAnsi="Times New Roman" w:cs="Times New Roman"/>
                <w:kern w:val="0"/>
                <w:sz w:val="24"/>
                <w:szCs w:val="20"/>
              </w:rPr>
              <w:t>-</w:t>
            </w:r>
          </w:p>
        </w:tc>
        <w:tc>
          <w:tcPr>
            <w:tcW w:w="1667" w:type="dxa"/>
            <w:tcBorders>
              <w:top w:val="nil"/>
              <w:left w:val="nil"/>
              <w:bottom w:val="nil"/>
              <w:right w:val="nil"/>
            </w:tcBorders>
            <w:shd w:val="clear" w:color="auto" w:fill="auto"/>
            <w:tcMar>
              <w:top w:w="15" w:type="dxa"/>
              <w:left w:w="15" w:type="dxa"/>
              <w:bottom w:w="0" w:type="dxa"/>
              <w:right w:w="15" w:type="dxa"/>
            </w:tcMar>
            <w:vAlign w:val="center"/>
            <w:hideMark/>
          </w:tcPr>
          <w:p w:rsidR="00565FA4" w:rsidRPr="00565FA4" w:rsidRDefault="00565FA4" w:rsidP="00565FA4">
            <w:pPr>
              <w:widowControl/>
              <w:spacing w:line="600" w:lineRule="exact"/>
              <w:jc w:val="center"/>
              <w:textAlignment w:val="center"/>
              <w:rPr>
                <w:rFonts w:ascii="Tahoma" w:eastAsia="宋体" w:hAnsi="Tahoma" w:cs="Tahoma"/>
                <w:kern w:val="0"/>
                <w:sz w:val="18"/>
                <w:szCs w:val="18"/>
              </w:rPr>
            </w:pPr>
            <w:r w:rsidRPr="00565FA4">
              <w:rPr>
                <w:rFonts w:ascii="Times New Roman" w:eastAsia="仿宋" w:hAnsi="Times New Roman" w:cs="Times New Roman"/>
                <w:kern w:val="0"/>
                <w:sz w:val="24"/>
                <w:szCs w:val="20"/>
              </w:rPr>
              <w:t>500</w:t>
            </w:r>
          </w:p>
        </w:tc>
      </w:tr>
      <w:tr w:rsidR="00565FA4" w:rsidRPr="00565FA4" w:rsidTr="00565FA4">
        <w:trPr>
          <w:trHeight w:val="270"/>
        </w:trPr>
        <w:tc>
          <w:tcPr>
            <w:tcW w:w="1667"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565FA4" w:rsidRPr="00565FA4" w:rsidRDefault="00565FA4" w:rsidP="00565FA4">
            <w:pPr>
              <w:widowControl/>
              <w:spacing w:line="600" w:lineRule="exact"/>
              <w:jc w:val="center"/>
              <w:textAlignment w:val="center"/>
              <w:rPr>
                <w:rFonts w:ascii="Tahoma" w:eastAsia="宋体" w:hAnsi="Tahoma" w:cs="Tahoma"/>
                <w:kern w:val="0"/>
                <w:sz w:val="18"/>
                <w:szCs w:val="18"/>
              </w:rPr>
            </w:pPr>
            <w:r w:rsidRPr="00565FA4">
              <w:rPr>
                <w:rFonts w:ascii="Times New Roman" w:eastAsia="仿宋" w:hAnsi="Times New Roman" w:cs="Tahoma" w:hint="eastAsia"/>
                <w:b/>
                <w:kern w:val="0"/>
                <w:sz w:val="24"/>
                <w:szCs w:val="20"/>
              </w:rPr>
              <w:t>新加坡</w:t>
            </w:r>
          </w:p>
        </w:tc>
        <w:tc>
          <w:tcPr>
            <w:tcW w:w="1667" w:type="dxa"/>
            <w:tcBorders>
              <w:top w:val="nil"/>
              <w:left w:val="single" w:sz="8" w:space="0" w:color="auto"/>
              <w:bottom w:val="nil"/>
              <w:right w:val="nil"/>
            </w:tcBorders>
            <w:shd w:val="clear" w:color="auto" w:fill="auto"/>
            <w:tcMar>
              <w:top w:w="15" w:type="dxa"/>
              <w:left w:w="15" w:type="dxa"/>
              <w:bottom w:w="0" w:type="dxa"/>
              <w:right w:w="15" w:type="dxa"/>
            </w:tcMar>
            <w:vAlign w:val="center"/>
            <w:hideMark/>
          </w:tcPr>
          <w:p w:rsidR="00565FA4" w:rsidRPr="00565FA4" w:rsidRDefault="00565FA4" w:rsidP="00565FA4">
            <w:pPr>
              <w:widowControl/>
              <w:spacing w:line="600" w:lineRule="exact"/>
              <w:jc w:val="center"/>
              <w:textAlignment w:val="center"/>
              <w:rPr>
                <w:rFonts w:ascii="Tahoma" w:eastAsia="宋体" w:hAnsi="Tahoma" w:cs="Tahoma"/>
                <w:kern w:val="0"/>
                <w:sz w:val="18"/>
                <w:szCs w:val="18"/>
              </w:rPr>
            </w:pPr>
            <w:r w:rsidRPr="00565FA4">
              <w:rPr>
                <w:rFonts w:ascii="Times New Roman" w:eastAsia="仿宋" w:hAnsi="Times New Roman" w:cs="Times New Roman"/>
                <w:b/>
                <w:kern w:val="0"/>
                <w:sz w:val="24"/>
                <w:szCs w:val="20"/>
              </w:rPr>
              <w:t>302</w:t>
            </w:r>
          </w:p>
        </w:tc>
        <w:tc>
          <w:tcPr>
            <w:tcW w:w="1668" w:type="dxa"/>
            <w:tcBorders>
              <w:top w:val="nil"/>
              <w:left w:val="nil"/>
              <w:bottom w:val="nil"/>
              <w:right w:val="nil"/>
            </w:tcBorders>
            <w:shd w:val="clear" w:color="auto" w:fill="auto"/>
            <w:tcMar>
              <w:top w:w="15" w:type="dxa"/>
              <w:left w:w="15" w:type="dxa"/>
              <w:bottom w:w="0" w:type="dxa"/>
              <w:right w:w="15" w:type="dxa"/>
            </w:tcMar>
            <w:vAlign w:val="center"/>
            <w:hideMark/>
          </w:tcPr>
          <w:p w:rsidR="00565FA4" w:rsidRPr="00565FA4" w:rsidRDefault="00565FA4" w:rsidP="00565FA4">
            <w:pPr>
              <w:widowControl/>
              <w:spacing w:line="600" w:lineRule="exact"/>
              <w:jc w:val="center"/>
              <w:textAlignment w:val="center"/>
              <w:rPr>
                <w:rFonts w:ascii="Tahoma" w:eastAsia="宋体" w:hAnsi="Tahoma" w:cs="Tahoma"/>
                <w:kern w:val="0"/>
                <w:sz w:val="18"/>
                <w:szCs w:val="18"/>
              </w:rPr>
            </w:pPr>
            <w:r w:rsidRPr="00565FA4">
              <w:rPr>
                <w:rFonts w:ascii="Times New Roman" w:eastAsia="仿宋" w:hAnsi="Times New Roman" w:cs="Times New Roman"/>
                <w:b/>
                <w:kern w:val="0"/>
                <w:sz w:val="24"/>
                <w:szCs w:val="20"/>
              </w:rPr>
              <w:t>336</w:t>
            </w:r>
          </w:p>
        </w:tc>
        <w:tc>
          <w:tcPr>
            <w:tcW w:w="1667" w:type="dxa"/>
            <w:tcBorders>
              <w:top w:val="nil"/>
              <w:left w:val="nil"/>
              <w:bottom w:val="nil"/>
              <w:right w:val="nil"/>
            </w:tcBorders>
            <w:shd w:val="clear" w:color="auto" w:fill="auto"/>
            <w:tcMar>
              <w:top w:w="15" w:type="dxa"/>
              <w:left w:w="15" w:type="dxa"/>
              <w:bottom w:w="0" w:type="dxa"/>
              <w:right w:w="15" w:type="dxa"/>
            </w:tcMar>
            <w:vAlign w:val="center"/>
            <w:hideMark/>
          </w:tcPr>
          <w:p w:rsidR="00565FA4" w:rsidRPr="00565FA4" w:rsidRDefault="00565FA4" w:rsidP="00565FA4">
            <w:pPr>
              <w:widowControl/>
              <w:spacing w:line="600" w:lineRule="exact"/>
              <w:jc w:val="center"/>
              <w:textAlignment w:val="center"/>
              <w:rPr>
                <w:rFonts w:ascii="Tahoma" w:eastAsia="宋体" w:hAnsi="Tahoma" w:cs="Tahoma"/>
                <w:kern w:val="0"/>
                <w:sz w:val="18"/>
                <w:szCs w:val="18"/>
              </w:rPr>
            </w:pPr>
            <w:r w:rsidRPr="00565FA4">
              <w:rPr>
                <w:rFonts w:ascii="Times New Roman" w:eastAsia="仿宋" w:hAnsi="Times New Roman" w:cs="Times New Roman"/>
                <w:b/>
                <w:kern w:val="0"/>
                <w:sz w:val="24"/>
                <w:szCs w:val="20"/>
              </w:rPr>
              <w:t>442</w:t>
            </w:r>
          </w:p>
        </w:tc>
        <w:tc>
          <w:tcPr>
            <w:tcW w:w="1667" w:type="dxa"/>
            <w:tcBorders>
              <w:top w:val="nil"/>
              <w:left w:val="nil"/>
              <w:bottom w:val="nil"/>
              <w:right w:val="nil"/>
            </w:tcBorders>
            <w:shd w:val="clear" w:color="auto" w:fill="auto"/>
            <w:tcMar>
              <w:top w:w="15" w:type="dxa"/>
              <w:left w:w="15" w:type="dxa"/>
              <w:bottom w:w="0" w:type="dxa"/>
              <w:right w:w="15" w:type="dxa"/>
            </w:tcMar>
            <w:vAlign w:val="center"/>
            <w:hideMark/>
          </w:tcPr>
          <w:p w:rsidR="00565FA4" w:rsidRPr="00565FA4" w:rsidRDefault="00565FA4" w:rsidP="00565FA4">
            <w:pPr>
              <w:widowControl/>
              <w:spacing w:line="600" w:lineRule="exact"/>
              <w:jc w:val="center"/>
              <w:textAlignment w:val="center"/>
              <w:rPr>
                <w:rFonts w:ascii="Tahoma" w:eastAsia="宋体" w:hAnsi="Tahoma" w:cs="Tahoma"/>
                <w:kern w:val="0"/>
                <w:sz w:val="18"/>
                <w:szCs w:val="18"/>
              </w:rPr>
            </w:pPr>
            <w:r w:rsidRPr="00565FA4">
              <w:rPr>
                <w:rFonts w:ascii="Times New Roman" w:eastAsia="仿宋" w:hAnsi="Times New Roman" w:cs="Times New Roman"/>
                <w:b/>
                <w:kern w:val="0"/>
                <w:sz w:val="24"/>
                <w:szCs w:val="20"/>
              </w:rPr>
              <w:t>452</w:t>
            </w:r>
          </w:p>
        </w:tc>
      </w:tr>
      <w:tr w:rsidR="00565FA4" w:rsidRPr="00565FA4" w:rsidTr="00565FA4">
        <w:trPr>
          <w:trHeight w:val="270"/>
        </w:trPr>
        <w:tc>
          <w:tcPr>
            <w:tcW w:w="1667"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565FA4" w:rsidRPr="00565FA4" w:rsidRDefault="00565FA4" w:rsidP="00565FA4">
            <w:pPr>
              <w:widowControl/>
              <w:spacing w:line="600" w:lineRule="exact"/>
              <w:jc w:val="center"/>
              <w:textAlignment w:val="center"/>
              <w:rPr>
                <w:rFonts w:ascii="Tahoma" w:eastAsia="宋体" w:hAnsi="Tahoma" w:cs="Tahoma"/>
                <w:kern w:val="0"/>
                <w:sz w:val="18"/>
                <w:szCs w:val="18"/>
              </w:rPr>
            </w:pPr>
            <w:r w:rsidRPr="00565FA4">
              <w:rPr>
                <w:rFonts w:ascii="Times New Roman" w:eastAsia="仿宋" w:hAnsi="Times New Roman" w:cs="Tahoma" w:hint="eastAsia"/>
                <w:kern w:val="0"/>
                <w:sz w:val="24"/>
                <w:szCs w:val="20"/>
              </w:rPr>
              <w:t>荷兰鹿特丹</w:t>
            </w:r>
          </w:p>
        </w:tc>
        <w:tc>
          <w:tcPr>
            <w:tcW w:w="1667" w:type="dxa"/>
            <w:tcBorders>
              <w:top w:val="nil"/>
              <w:left w:val="single" w:sz="8" w:space="0" w:color="auto"/>
              <w:bottom w:val="nil"/>
              <w:right w:val="nil"/>
            </w:tcBorders>
            <w:shd w:val="clear" w:color="auto" w:fill="auto"/>
            <w:tcMar>
              <w:top w:w="15" w:type="dxa"/>
              <w:left w:w="15" w:type="dxa"/>
              <w:bottom w:w="0" w:type="dxa"/>
              <w:right w:w="15" w:type="dxa"/>
            </w:tcMar>
            <w:vAlign w:val="center"/>
            <w:hideMark/>
          </w:tcPr>
          <w:p w:rsidR="00565FA4" w:rsidRPr="00565FA4" w:rsidRDefault="00565FA4" w:rsidP="00565FA4">
            <w:pPr>
              <w:widowControl/>
              <w:spacing w:line="600" w:lineRule="exact"/>
              <w:jc w:val="center"/>
              <w:textAlignment w:val="center"/>
              <w:rPr>
                <w:rFonts w:ascii="Tahoma" w:eastAsia="宋体" w:hAnsi="Tahoma" w:cs="Tahoma"/>
                <w:kern w:val="0"/>
                <w:sz w:val="18"/>
                <w:szCs w:val="18"/>
              </w:rPr>
            </w:pPr>
            <w:r w:rsidRPr="00565FA4">
              <w:rPr>
                <w:rFonts w:ascii="Times New Roman" w:eastAsia="仿宋" w:hAnsi="Times New Roman" w:cs="Times New Roman"/>
                <w:kern w:val="0"/>
                <w:sz w:val="24"/>
                <w:szCs w:val="20"/>
              </w:rPr>
              <w:t>285</w:t>
            </w:r>
          </w:p>
        </w:tc>
        <w:tc>
          <w:tcPr>
            <w:tcW w:w="1668" w:type="dxa"/>
            <w:tcBorders>
              <w:top w:val="nil"/>
              <w:left w:val="nil"/>
              <w:bottom w:val="nil"/>
              <w:right w:val="nil"/>
            </w:tcBorders>
            <w:shd w:val="clear" w:color="auto" w:fill="auto"/>
            <w:tcMar>
              <w:top w:w="15" w:type="dxa"/>
              <w:left w:w="15" w:type="dxa"/>
              <w:bottom w:w="0" w:type="dxa"/>
              <w:right w:w="15" w:type="dxa"/>
            </w:tcMar>
            <w:vAlign w:val="center"/>
            <w:hideMark/>
          </w:tcPr>
          <w:p w:rsidR="00565FA4" w:rsidRPr="00565FA4" w:rsidRDefault="00565FA4" w:rsidP="00565FA4">
            <w:pPr>
              <w:widowControl/>
              <w:spacing w:line="600" w:lineRule="exact"/>
              <w:jc w:val="center"/>
              <w:textAlignment w:val="center"/>
              <w:rPr>
                <w:rFonts w:ascii="Tahoma" w:eastAsia="宋体" w:hAnsi="Tahoma" w:cs="Tahoma"/>
                <w:kern w:val="0"/>
                <w:sz w:val="18"/>
                <w:szCs w:val="18"/>
              </w:rPr>
            </w:pPr>
            <w:r w:rsidRPr="00565FA4">
              <w:rPr>
                <w:rFonts w:ascii="Times New Roman" w:eastAsia="仿宋" w:hAnsi="Times New Roman" w:cs="Times New Roman"/>
                <w:kern w:val="0"/>
                <w:sz w:val="24"/>
                <w:szCs w:val="20"/>
              </w:rPr>
              <w:t>313</w:t>
            </w:r>
          </w:p>
        </w:tc>
        <w:tc>
          <w:tcPr>
            <w:tcW w:w="1667" w:type="dxa"/>
            <w:tcBorders>
              <w:top w:val="nil"/>
              <w:left w:val="nil"/>
              <w:bottom w:val="nil"/>
              <w:right w:val="nil"/>
            </w:tcBorders>
            <w:shd w:val="clear" w:color="auto" w:fill="auto"/>
            <w:tcMar>
              <w:top w:w="15" w:type="dxa"/>
              <w:left w:w="15" w:type="dxa"/>
              <w:bottom w:w="0" w:type="dxa"/>
              <w:right w:w="15" w:type="dxa"/>
            </w:tcMar>
            <w:vAlign w:val="center"/>
            <w:hideMark/>
          </w:tcPr>
          <w:p w:rsidR="00565FA4" w:rsidRPr="00565FA4" w:rsidRDefault="00565FA4" w:rsidP="00565FA4">
            <w:pPr>
              <w:widowControl/>
              <w:spacing w:line="600" w:lineRule="exact"/>
              <w:jc w:val="center"/>
              <w:textAlignment w:val="center"/>
              <w:rPr>
                <w:rFonts w:ascii="Tahoma" w:eastAsia="宋体" w:hAnsi="Tahoma" w:cs="Tahoma"/>
                <w:kern w:val="0"/>
                <w:sz w:val="18"/>
                <w:szCs w:val="18"/>
              </w:rPr>
            </w:pPr>
            <w:r w:rsidRPr="00565FA4">
              <w:rPr>
                <w:rFonts w:ascii="Times New Roman" w:eastAsia="仿宋" w:hAnsi="Times New Roman" w:cs="Times New Roman"/>
                <w:kern w:val="0"/>
                <w:sz w:val="24"/>
                <w:szCs w:val="20"/>
              </w:rPr>
              <w:t>-</w:t>
            </w:r>
          </w:p>
        </w:tc>
        <w:tc>
          <w:tcPr>
            <w:tcW w:w="1667" w:type="dxa"/>
            <w:tcBorders>
              <w:top w:val="nil"/>
              <w:left w:val="nil"/>
              <w:bottom w:val="nil"/>
              <w:right w:val="nil"/>
            </w:tcBorders>
            <w:shd w:val="clear" w:color="auto" w:fill="auto"/>
            <w:tcMar>
              <w:top w:w="15" w:type="dxa"/>
              <w:left w:w="15" w:type="dxa"/>
              <w:bottom w:w="0" w:type="dxa"/>
              <w:right w:w="15" w:type="dxa"/>
            </w:tcMar>
            <w:vAlign w:val="center"/>
            <w:hideMark/>
          </w:tcPr>
          <w:p w:rsidR="00565FA4" w:rsidRPr="00565FA4" w:rsidRDefault="00565FA4" w:rsidP="00565FA4">
            <w:pPr>
              <w:widowControl/>
              <w:spacing w:line="600" w:lineRule="exact"/>
              <w:jc w:val="center"/>
              <w:textAlignment w:val="center"/>
              <w:rPr>
                <w:rFonts w:ascii="Tahoma" w:eastAsia="宋体" w:hAnsi="Tahoma" w:cs="Tahoma"/>
                <w:kern w:val="0"/>
                <w:sz w:val="18"/>
                <w:szCs w:val="18"/>
              </w:rPr>
            </w:pPr>
            <w:r w:rsidRPr="00565FA4">
              <w:rPr>
                <w:rFonts w:ascii="Times New Roman" w:eastAsia="仿宋" w:hAnsi="Times New Roman" w:cs="Times New Roman"/>
                <w:kern w:val="0"/>
                <w:sz w:val="24"/>
                <w:szCs w:val="20"/>
              </w:rPr>
              <w:t>434.5</w:t>
            </w:r>
          </w:p>
        </w:tc>
      </w:tr>
      <w:tr w:rsidR="00565FA4" w:rsidRPr="00565FA4" w:rsidTr="00565FA4">
        <w:trPr>
          <w:trHeight w:val="270"/>
        </w:trPr>
        <w:tc>
          <w:tcPr>
            <w:tcW w:w="1667"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565FA4" w:rsidRPr="00565FA4" w:rsidRDefault="00565FA4" w:rsidP="00565FA4">
            <w:pPr>
              <w:widowControl/>
              <w:spacing w:line="600" w:lineRule="exact"/>
              <w:jc w:val="center"/>
              <w:textAlignment w:val="center"/>
              <w:rPr>
                <w:rFonts w:ascii="Tahoma" w:eastAsia="宋体" w:hAnsi="Tahoma" w:cs="Tahoma"/>
                <w:kern w:val="0"/>
                <w:sz w:val="18"/>
                <w:szCs w:val="18"/>
              </w:rPr>
            </w:pPr>
            <w:r w:rsidRPr="00565FA4">
              <w:rPr>
                <w:rFonts w:ascii="Times New Roman" w:eastAsia="仿宋" w:hAnsi="Times New Roman" w:cs="Tahoma" w:hint="eastAsia"/>
                <w:kern w:val="0"/>
                <w:sz w:val="24"/>
                <w:szCs w:val="20"/>
              </w:rPr>
              <w:t>美国休斯敦</w:t>
            </w:r>
          </w:p>
        </w:tc>
        <w:tc>
          <w:tcPr>
            <w:tcW w:w="1667" w:type="dxa"/>
            <w:tcBorders>
              <w:top w:val="nil"/>
              <w:left w:val="single" w:sz="8" w:space="0" w:color="auto"/>
              <w:bottom w:val="nil"/>
              <w:right w:val="nil"/>
            </w:tcBorders>
            <w:shd w:val="clear" w:color="auto" w:fill="auto"/>
            <w:tcMar>
              <w:top w:w="15" w:type="dxa"/>
              <w:left w:w="15" w:type="dxa"/>
              <w:bottom w:w="0" w:type="dxa"/>
              <w:right w:w="15" w:type="dxa"/>
            </w:tcMar>
            <w:vAlign w:val="center"/>
            <w:hideMark/>
          </w:tcPr>
          <w:p w:rsidR="00565FA4" w:rsidRPr="00565FA4" w:rsidRDefault="00565FA4" w:rsidP="00565FA4">
            <w:pPr>
              <w:widowControl/>
              <w:spacing w:line="600" w:lineRule="exact"/>
              <w:jc w:val="center"/>
              <w:textAlignment w:val="center"/>
              <w:rPr>
                <w:rFonts w:ascii="Tahoma" w:eastAsia="宋体" w:hAnsi="Tahoma" w:cs="Tahoma"/>
                <w:kern w:val="0"/>
                <w:sz w:val="18"/>
                <w:szCs w:val="18"/>
              </w:rPr>
            </w:pPr>
            <w:r w:rsidRPr="00565FA4">
              <w:rPr>
                <w:rFonts w:ascii="Times New Roman" w:eastAsia="仿宋" w:hAnsi="Times New Roman" w:cs="Times New Roman"/>
                <w:kern w:val="0"/>
                <w:sz w:val="24"/>
                <w:szCs w:val="20"/>
              </w:rPr>
              <w:t>270</w:t>
            </w:r>
          </w:p>
        </w:tc>
        <w:tc>
          <w:tcPr>
            <w:tcW w:w="1668" w:type="dxa"/>
            <w:tcBorders>
              <w:top w:val="nil"/>
              <w:left w:val="nil"/>
              <w:bottom w:val="nil"/>
              <w:right w:val="nil"/>
            </w:tcBorders>
            <w:shd w:val="clear" w:color="auto" w:fill="auto"/>
            <w:tcMar>
              <w:top w:w="15" w:type="dxa"/>
              <w:left w:w="15" w:type="dxa"/>
              <w:bottom w:w="0" w:type="dxa"/>
              <w:right w:w="15" w:type="dxa"/>
            </w:tcMar>
            <w:vAlign w:val="center"/>
            <w:hideMark/>
          </w:tcPr>
          <w:p w:rsidR="00565FA4" w:rsidRPr="00565FA4" w:rsidRDefault="00565FA4" w:rsidP="00565FA4">
            <w:pPr>
              <w:widowControl/>
              <w:spacing w:line="600" w:lineRule="exact"/>
              <w:jc w:val="center"/>
              <w:textAlignment w:val="center"/>
              <w:rPr>
                <w:rFonts w:ascii="Tahoma" w:eastAsia="宋体" w:hAnsi="Tahoma" w:cs="Tahoma"/>
                <w:kern w:val="0"/>
                <w:sz w:val="18"/>
                <w:szCs w:val="18"/>
              </w:rPr>
            </w:pPr>
            <w:r w:rsidRPr="00565FA4">
              <w:rPr>
                <w:rFonts w:ascii="Times New Roman" w:eastAsia="仿宋" w:hAnsi="Times New Roman" w:cs="Times New Roman"/>
                <w:kern w:val="0"/>
                <w:sz w:val="24"/>
                <w:szCs w:val="20"/>
              </w:rPr>
              <w:t>370</w:t>
            </w:r>
          </w:p>
        </w:tc>
        <w:tc>
          <w:tcPr>
            <w:tcW w:w="1667" w:type="dxa"/>
            <w:tcBorders>
              <w:top w:val="nil"/>
              <w:left w:val="nil"/>
              <w:bottom w:val="nil"/>
              <w:right w:val="nil"/>
            </w:tcBorders>
            <w:shd w:val="clear" w:color="auto" w:fill="auto"/>
            <w:tcMar>
              <w:top w:w="15" w:type="dxa"/>
              <w:left w:w="15" w:type="dxa"/>
              <w:bottom w:w="0" w:type="dxa"/>
              <w:right w:w="15" w:type="dxa"/>
            </w:tcMar>
            <w:vAlign w:val="center"/>
            <w:hideMark/>
          </w:tcPr>
          <w:p w:rsidR="00565FA4" w:rsidRPr="00565FA4" w:rsidRDefault="00565FA4" w:rsidP="00565FA4">
            <w:pPr>
              <w:widowControl/>
              <w:spacing w:line="600" w:lineRule="exact"/>
              <w:jc w:val="center"/>
              <w:textAlignment w:val="center"/>
              <w:rPr>
                <w:rFonts w:ascii="Tahoma" w:eastAsia="宋体" w:hAnsi="Tahoma" w:cs="Tahoma"/>
                <w:kern w:val="0"/>
                <w:sz w:val="18"/>
                <w:szCs w:val="18"/>
              </w:rPr>
            </w:pPr>
            <w:r w:rsidRPr="00565FA4">
              <w:rPr>
                <w:rFonts w:ascii="Times New Roman" w:eastAsia="仿宋" w:hAnsi="Times New Roman" w:cs="Times New Roman"/>
                <w:kern w:val="0"/>
                <w:sz w:val="24"/>
                <w:szCs w:val="20"/>
              </w:rPr>
              <w:t>-</w:t>
            </w:r>
          </w:p>
        </w:tc>
        <w:tc>
          <w:tcPr>
            <w:tcW w:w="1667" w:type="dxa"/>
            <w:tcBorders>
              <w:top w:val="nil"/>
              <w:left w:val="nil"/>
              <w:bottom w:val="nil"/>
              <w:right w:val="nil"/>
            </w:tcBorders>
            <w:shd w:val="clear" w:color="auto" w:fill="auto"/>
            <w:tcMar>
              <w:top w:w="15" w:type="dxa"/>
              <w:left w:w="15" w:type="dxa"/>
              <w:bottom w:w="0" w:type="dxa"/>
              <w:right w:w="15" w:type="dxa"/>
            </w:tcMar>
            <w:vAlign w:val="center"/>
            <w:hideMark/>
          </w:tcPr>
          <w:p w:rsidR="00565FA4" w:rsidRPr="00565FA4" w:rsidRDefault="00565FA4" w:rsidP="00565FA4">
            <w:pPr>
              <w:widowControl/>
              <w:spacing w:line="600" w:lineRule="exact"/>
              <w:jc w:val="center"/>
              <w:textAlignment w:val="center"/>
              <w:rPr>
                <w:rFonts w:ascii="Tahoma" w:eastAsia="宋体" w:hAnsi="Tahoma" w:cs="Tahoma"/>
                <w:kern w:val="0"/>
                <w:sz w:val="18"/>
                <w:szCs w:val="18"/>
              </w:rPr>
            </w:pPr>
            <w:r w:rsidRPr="00565FA4">
              <w:rPr>
                <w:rFonts w:ascii="Times New Roman" w:eastAsia="仿宋" w:hAnsi="Times New Roman" w:cs="Times New Roman"/>
                <w:kern w:val="0"/>
                <w:sz w:val="24"/>
                <w:szCs w:val="20"/>
              </w:rPr>
              <w:t>468.5</w:t>
            </w:r>
          </w:p>
        </w:tc>
      </w:tr>
      <w:tr w:rsidR="00565FA4" w:rsidRPr="00565FA4" w:rsidTr="00565FA4">
        <w:trPr>
          <w:trHeight w:val="270"/>
        </w:trPr>
        <w:tc>
          <w:tcPr>
            <w:tcW w:w="166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565FA4" w:rsidRPr="00565FA4" w:rsidRDefault="00565FA4" w:rsidP="00565FA4">
            <w:pPr>
              <w:widowControl/>
              <w:spacing w:line="600" w:lineRule="exact"/>
              <w:jc w:val="center"/>
              <w:textAlignment w:val="center"/>
              <w:rPr>
                <w:rFonts w:ascii="Tahoma" w:eastAsia="宋体" w:hAnsi="Tahoma" w:cs="Tahoma"/>
                <w:kern w:val="0"/>
                <w:sz w:val="18"/>
                <w:szCs w:val="18"/>
              </w:rPr>
            </w:pPr>
            <w:r w:rsidRPr="00565FA4">
              <w:rPr>
                <w:rFonts w:ascii="Times New Roman" w:eastAsia="仿宋" w:hAnsi="Times New Roman" w:cs="Tahoma" w:hint="eastAsia"/>
                <w:kern w:val="0"/>
                <w:sz w:val="24"/>
                <w:szCs w:val="20"/>
              </w:rPr>
              <w:lastRenderedPageBreak/>
              <w:t>巴拿马</w:t>
            </w:r>
          </w:p>
        </w:tc>
        <w:tc>
          <w:tcPr>
            <w:tcW w:w="1667" w:type="dxa"/>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hideMark/>
          </w:tcPr>
          <w:p w:rsidR="00565FA4" w:rsidRPr="00565FA4" w:rsidRDefault="00565FA4" w:rsidP="00565FA4">
            <w:pPr>
              <w:widowControl/>
              <w:spacing w:line="600" w:lineRule="exact"/>
              <w:jc w:val="center"/>
              <w:textAlignment w:val="center"/>
              <w:rPr>
                <w:rFonts w:ascii="Tahoma" w:eastAsia="宋体" w:hAnsi="Tahoma" w:cs="Tahoma"/>
                <w:kern w:val="0"/>
                <w:sz w:val="18"/>
                <w:szCs w:val="18"/>
              </w:rPr>
            </w:pPr>
            <w:r w:rsidRPr="00565FA4">
              <w:rPr>
                <w:rFonts w:ascii="Times New Roman" w:eastAsia="仿宋" w:hAnsi="Times New Roman" w:cs="Times New Roman"/>
                <w:kern w:val="0"/>
                <w:sz w:val="24"/>
                <w:szCs w:val="20"/>
              </w:rPr>
              <w:t>260</w:t>
            </w:r>
          </w:p>
        </w:tc>
        <w:tc>
          <w:tcPr>
            <w:tcW w:w="1668"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565FA4" w:rsidRPr="00565FA4" w:rsidRDefault="00565FA4" w:rsidP="00565FA4">
            <w:pPr>
              <w:widowControl/>
              <w:spacing w:line="600" w:lineRule="exact"/>
              <w:jc w:val="center"/>
              <w:textAlignment w:val="center"/>
              <w:rPr>
                <w:rFonts w:ascii="Tahoma" w:eastAsia="宋体" w:hAnsi="Tahoma" w:cs="Tahoma"/>
                <w:kern w:val="0"/>
                <w:sz w:val="18"/>
                <w:szCs w:val="18"/>
              </w:rPr>
            </w:pPr>
            <w:r w:rsidRPr="00565FA4">
              <w:rPr>
                <w:rFonts w:ascii="Times New Roman" w:eastAsia="仿宋" w:hAnsi="Times New Roman" w:cs="Times New Roman"/>
                <w:kern w:val="0"/>
                <w:sz w:val="24"/>
                <w:szCs w:val="20"/>
              </w:rPr>
              <w:t>-</w:t>
            </w:r>
          </w:p>
        </w:tc>
        <w:tc>
          <w:tcPr>
            <w:tcW w:w="1667"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565FA4" w:rsidRPr="00565FA4" w:rsidRDefault="00565FA4" w:rsidP="00565FA4">
            <w:pPr>
              <w:widowControl/>
              <w:spacing w:line="600" w:lineRule="exact"/>
              <w:jc w:val="center"/>
              <w:textAlignment w:val="center"/>
              <w:rPr>
                <w:rFonts w:ascii="Tahoma" w:eastAsia="宋体" w:hAnsi="Tahoma" w:cs="Tahoma"/>
                <w:kern w:val="0"/>
                <w:sz w:val="18"/>
                <w:szCs w:val="18"/>
              </w:rPr>
            </w:pPr>
            <w:bookmarkStart w:id="8" w:name="RANGE!E10"/>
            <w:r w:rsidRPr="00565FA4">
              <w:rPr>
                <w:rFonts w:ascii="Times New Roman" w:eastAsia="仿宋" w:hAnsi="Times New Roman" w:cs="Times New Roman"/>
                <w:kern w:val="0"/>
                <w:sz w:val="24"/>
                <w:szCs w:val="20"/>
              </w:rPr>
              <w:t>-</w:t>
            </w:r>
            <w:bookmarkEnd w:id="8"/>
          </w:p>
        </w:tc>
        <w:tc>
          <w:tcPr>
            <w:tcW w:w="1667"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565FA4" w:rsidRPr="00565FA4" w:rsidRDefault="00565FA4" w:rsidP="00565FA4">
            <w:pPr>
              <w:widowControl/>
              <w:spacing w:line="600" w:lineRule="exact"/>
              <w:jc w:val="center"/>
              <w:textAlignment w:val="center"/>
              <w:rPr>
                <w:rFonts w:ascii="Tahoma" w:eastAsia="宋体" w:hAnsi="Tahoma" w:cs="Tahoma"/>
                <w:kern w:val="0"/>
                <w:sz w:val="18"/>
                <w:szCs w:val="18"/>
              </w:rPr>
            </w:pPr>
            <w:r w:rsidRPr="00565FA4">
              <w:rPr>
                <w:rFonts w:ascii="Times New Roman" w:eastAsia="仿宋" w:hAnsi="Times New Roman" w:cs="Times New Roman"/>
                <w:kern w:val="0"/>
                <w:sz w:val="24"/>
                <w:szCs w:val="20"/>
              </w:rPr>
              <w:t>515</w:t>
            </w:r>
          </w:p>
        </w:tc>
      </w:tr>
    </w:tbl>
    <w:p w:rsidR="00565FA4" w:rsidRDefault="00565FA4" w:rsidP="00565FA4">
      <w:pPr>
        <w:widowControl/>
        <w:spacing w:line="600" w:lineRule="exact"/>
        <w:jc w:val="left"/>
        <w:rPr>
          <w:rFonts w:ascii="华文仿宋" w:eastAsia="华文仿宋" w:hAnsi="华文仿宋" w:cs="华文仿宋" w:hint="eastAsia"/>
          <w:kern w:val="0"/>
          <w:sz w:val="24"/>
          <w:szCs w:val="20"/>
        </w:rPr>
      </w:pPr>
      <w:r w:rsidRPr="00565FA4">
        <w:rPr>
          <w:rFonts w:ascii="华文仿宋" w:eastAsia="华文仿宋" w:hAnsi="华文仿宋" w:cs="华文仿宋" w:hint="eastAsia"/>
          <w:kern w:val="0"/>
          <w:sz w:val="24"/>
          <w:szCs w:val="20"/>
        </w:rPr>
        <w:t>资料来源：</w:t>
      </w:r>
      <w:bookmarkStart w:id="9" w:name="OLE_LINK2"/>
      <w:bookmarkStart w:id="10" w:name="OLE_LINK1"/>
      <w:r w:rsidRPr="00565FA4">
        <w:rPr>
          <w:rFonts w:ascii="华文仿宋" w:eastAsia="华文仿宋" w:hAnsi="华文仿宋" w:cs="华文仿宋" w:hint="eastAsia"/>
          <w:kern w:val="0"/>
          <w:sz w:val="24"/>
          <w:szCs w:val="20"/>
        </w:rPr>
        <w:t>中国海事服务网</w:t>
      </w:r>
      <w:bookmarkEnd w:id="9"/>
      <w:bookmarkEnd w:id="10"/>
      <w:r w:rsidRPr="00565FA4">
        <w:rPr>
          <w:rFonts w:ascii="华文仿宋" w:eastAsia="华文仿宋" w:hAnsi="华文仿宋" w:cs="华文仿宋" w:hint="eastAsia"/>
          <w:kern w:val="0"/>
          <w:sz w:val="24"/>
          <w:szCs w:val="20"/>
        </w:rPr>
        <w:t>。</w:t>
      </w:r>
    </w:p>
    <w:p w:rsidR="00565FA4" w:rsidRPr="00565FA4" w:rsidRDefault="00565FA4" w:rsidP="00565FA4">
      <w:pPr>
        <w:widowControl/>
        <w:spacing w:line="600" w:lineRule="exact"/>
        <w:jc w:val="left"/>
        <w:rPr>
          <w:rFonts w:ascii="宋体" w:eastAsia="宋体" w:hAnsi="仿宋_GB2312" w:cs="仿宋_GB2312"/>
          <w:kern w:val="0"/>
          <w:sz w:val="32"/>
          <w:szCs w:val="32"/>
        </w:rPr>
      </w:pPr>
    </w:p>
    <w:p w:rsidR="00565FA4" w:rsidRPr="00565FA4" w:rsidRDefault="00565FA4" w:rsidP="00565FA4">
      <w:pPr>
        <w:widowControl/>
        <w:spacing w:line="600" w:lineRule="exact"/>
        <w:ind w:firstLine="640"/>
        <w:jc w:val="left"/>
        <w:rPr>
          <w:rFonts w:ascii="宋体" w:eastAsia="宋体" w:hAnsi="仿宋_GB2312" w:cs="仿宋_GB2312"/>
          <w:kern w:val="0"/>
          <w:sz w:val="32"/>
          <w:szCs w:val="32"/>
        </w:rPr>
      </w:pPr>
      <w:r w:rsidRPr="00565FA4">
        <w:rPr>
          <w:rFonts w:ascii="仿宋" w:eastAsia="仿宋" w:hAnsi="仿宋" w:cs="华文仿宋" w:hint="eastAsia"/>
          <w:b/>
          <w:kern w:val="0"/>
          <w:sz w:val="32"/>
          <w:szCs w:val="32"/>
        </w:rPr>
        <w:t>2.保税油供应企业税负较重。</w:t>
      </w:r>
      <w:r w:rsidRPr="00565FA4">
        <w:rPr>
          <w:rFonts w:ascii="仿宋" w:eastAsia="仿宋" w:hAnsi="仿宋" w:cs="华文仿宋" w:hint="eastAsia"/>
          <w:kern w:val="0"/>
          <w:sz w:val="32"/>
          <w:szCs w:val="32"/>
        </w:rPr>
        <w:t>新加坡作为自由贸易国家，实行单一税制，对总部设在新加坡的企业收取5%的消费税，对利用新加坡作为基地进行海上贸易的企业收取10%的消费税。此外，新加坡还采用返税政策，在年底企业缴纳的税费80%以上可返还，100万吨保税燃料油年加注规模以下企业基本不需要缴纳税费。在港杂费收费方面，新加坡采用灵活的收费标准，根据航运环境可随时降低或减免靠港费用。与新加坡相比，国内供油企业税费负担偏重，企业主要承担增值税（11%）和所得税（25%），除此之外，还需承担土地使用税、城建税、教育费附加税、印花税、房产税、车船使用税、货港费、港口设施保安费、油污基金、围油栏费等费用。</w:t>
      </w:r>
    </w:p>
    <w:p w:rsidR="00565FA4" w:rsidRPr="00565FA4" w:rsidRDefault="00565FA4" w:rsidP="00565FA4">
      <w:pPr>
        <w:widowControl/>
        <w:spacing w:line="600" w:lineRule="exact"/>
        <w:ind w:firstLine="640"/>
        <w:jc w:val="left"/>
        <w:rPr>
          <w:rFonts w:ascii="宋体" w:eastAsia="宋体" w:hAnsi="仿宋_GB2312" w:cs="仿宋_GB2312"/>
          <w:kern w:val="0"/>
          <w:sz w:val="32"/>
          <w:szCs w:val="32"/>
        </w:rPr>
      </w:pPr>
      <w:r w:rsidRPr="00565FA4">
        <w:rPr>
          <w:rFonts w:ascii="仿宋" w:eastAsia="仿宋" w:hAnsi="仿宋" w:cs="华文仿宋" w:hint="eastAsia"/>
          <w:b/>
          <w:kern w:val="0"/>
          <w:sz w:val="32"/>
          <w:szCs w:val="32"/>
        </w:rPr>
        <w:t>3.保税油加注耗时过长。</w:t>
      </w:r>
      <w:r w:rsidRPr="00565FA4">
        <w:rPr>
          <w:rFonts w:ascii="仿宋" w:eastAsia="仿宋" w:hAnsi="仿宋" w:cs="华文仿宋" w:hint="eastAsia"/>
          <w:kern w:val="0"/>
          <w:sz w:val="32"/>
          <w:szCs w:val="32"/>
        </w:rPr>
        <w:t>通过新加坡海峡的国际航行船舶可以直接在外锚地加油，加油效率较高，海上加油船的输油泵速超过600吨/小时，船舶不需要进港即可迅速进行完各类补给，货轮省去绕道挂港的时间和油费。国内主要港口往往只允许进港卸货的船只在港口加油，且卸货与加油不能同时进行。如果空船经过宁波、舟山的船舶不能进港加油，只能在锚地找一些小型加油驳船，加油泵</w:t>
      </w:r>
      <w:proofErr w:type="gramStart"/>
      <w:r w:rsidRPr="00565FA4">
        <w:rPr>
          <w:rFonts w:ascii="仿宋" w:eastAsia="仿宋" w:hAnsi="仿宋" w:cs="华文仿宋" w:hint="eastAsia"/>
          <w:kern w:val="0"/>
          <w:sz w:val="32"/>
          <w:szCs w:val="32"/>
        </w:rPr>
        <w:t>速基本</w:t>
      </w:r>
      <w:proofErr w:type="gramEnd"/>
      <w:r w:rsidRPr="00565FA4">
        <w:rPr>
          <w:rFonts w:ascii="仿宋" w:eastAsia="仿宋" w:hAnsi="仿宋" w:cs="华文仿宋" w:hint="eastAsia"/>
          <w:kern w:val="0"/>
          <w:sz w:val="32"/>
          <w:szCs w:val="32"/>
        </w:rPr>
        <w:t>在200吨/小时的水平，补</w:t>
      </w:r>
      <w:proofErr w:type="gramStart"/>
      <w:r w:rsidRPr="00565FA4">
        <w:rPr>
          <w:rFonts w:ascii="仿宋" w:eastAsia="仿宋" w:hAnsi="仿宋" w:cs="华文仿宋" w:hint="eastAsia"/>
          <w:kern w:val="0"/>
          <w:sz w:val="32"/>
          <w:szCs w:val="32"/>
        </w:rPr>
        <w:t>油速度</w:t>
      </w:r>
      <w:proofErr w:type="gramEnd"/>
      <w:r w:rsidRPr="00565FA4">
        <w:rPr>
          <w:rFonts w:ascii="仿宋" w:eastAsia="仿宋" w:hAnsi="仿宋" w:cs="华文仿宋" w:hint="eastAsia"/>
          <w:kern w:val="0"/>
          <w:sz w:val="32"/>
          <w:szCs w:val="32"/>
        </w:rPr>
        <w:t>慢，耗费的时间较长，从船舶租期按</w:t>
      </w:r>
      <w:r w:rsidRPr="00565FA4">
        <w:rPr>
          <w:rFonts w:ascii="仿宋" w:eastAsia="仿宋" w:hAnsi="仿宋" w:cs="华文仿宋" w:hint="eastAsia"/>
          <w:kern w:val="0"/>
          <w:sz w:val="32"/>
          <w:szCs w:val="32"/>
        </w:rPr>
        <w:lastRenderedPageBreak/>
        <w:t>天计算的资金成本角度看，这种临时应急的加油方式不具备经济性。</w:t>
      </w:r>
    </w:p>
    <w:p w:rsidR="00565FA4" w:rsidRPr="00565FA4" w:rsidRDefault="00565FA4" w:rsidP="00565FA4">
      <w:pPr>
        <w:widowControl/>
        <w:spacing w:line="600" w:lineRule="exact"/>
        <w:ind w:firstLine="640"/>
        <w:jc w:val="left"/>
        <w:rPr>
          <w:rFonts w:ascii="宋体" w:eastAsia="宋体" w:hAnsi="仿宋_GB2312" w:cs="仿宋_GB2312"/>
          <w:kern w:val="0"/>
          <w:sz w:val="32"/>
          <w:szCs w:val="32"/>
        </w:rPr>
      </w:pPr>
      <w:r w:rsidRPr="00565FA4">
        <w:rPr>
          <w:rFonts w:ascii="仿宋" w:eastAsia="仿宋" w:hAnsi="仿宋" w:cs="华文仿宋" w:hint="eastAsia"/>
          <w:b/>
          <w:kern w:val="0"/>
          <w:sz w:val="32"/>
          <w:szCs w:val="32"/>
        </w:rPr>
        <w:t>4.配套服务水平有待提升。一是</w:t>
      </w:r>
      <w:r w:rsidRPr="00565FA4">
        <w:rPr>
          <w:rFonts w:ascii="仿宋" w:eastAsia="仿宋" w:hAnsi="仿宋" w:cs="华文仿宋" w:hint="eastAsia"/>
          <w:kern w:val="0"/>
          <w:sz w:val="32"/>
          <w:szCs w:val="32"/>
        </w:rPr>
        <w:t>市场体系建设存在差距。除了传统的现货交易市场外，新加坡还拥有专门针为燃料油交易而开设的普</w:t>
      </w:r>
      <w:proofErr w:type="gramStart"/>
      <w:r w:rsidRPr="00565FA4">
        <w:rPr>
          <w:rFonts w:ascii="仿宋" w:eastAsia="仿宋" w:hAnsi="仿宋" w:cs="华文仿宋" w:hint="eastAsia"/>
          <w:kern w:val="0"/>
          <w:sz w:val="32"/>
          <w:szCs w:val="32"/>
        </w:rPr>
        <w:t>氏公开</w:t>
      </w:r>
      <w:proofErr w:type="gramEnd"/>
      <w:r w:rsidRPr="00565FA4">
        <w:rPr>
          <w:rFonts w:ascii="仿宋" w:eastAsia="仿宋" w:hAnsi="仿宋" w:cs="华文仿宋" w:hint="eastAsia"/>
          <w:kern w:val="0"/>
          <w:sz w:val="32"/>
          <w:szCs w:val="32"/>
        </w:rPr>
        <w:t>市场和纸货交易市场，燃料油交易市场规范、完善、发达，舟山港乃至国内尚未有类似功能的市场。</w:t>
      </w:r>
      <w:r w:rsidRPr="00565FA4">
        <w:rPr>
          <w:rFonts w:ascii="仿宋" w:eastAsia="仿宋" w:hAnsi="仿宋" w:cs="华文仿宋" w:hint="eastAsia"/>
          <w:b/>
          <w:kern w:val="0"/>
          <w:sz w:val="32"/>
          <w:szCs w:val="32"/>
        </w:rPr>
        <w:t>二是</w:t>
      </w:r>
      <w:r w:rsidRPr="00565FA4">
        <w:rPr>
          <w:rFonts w:ascii="仿宋" w:eastAsia="仿宋" w:hAnsi="仿宋" w:cs="华文仿宋" w:hint="eastAsia"/>
          <w:kern w:val="0"/>
          <w:sz w:val="32"/>
          <w:szCs w:val="32"/>
        </w:rPr>
        <w:t>新加坡海事服务业高度发达，加油、补给服务便捷、全面。在燃料油加注的同时还能提供淡水、生活补给、船员置换、设备维修、物流备件等航运辅助服务，补给物品全部免税，海员可凭有效证件随意入境旅游、购物、生活。与之相比，舟山港相关服务配套和监管体制比较落后。</w:t>
      </w:r>
    </w:p>
    <w:p w:rsidR="00565FA4" w:rsidRPr="00565FA4" w:rsidRDefault="00565FA4" w:rsidP="00565FA4">
      <w:pPr>
        <w:widowControl/>
        <w:spacing w:line="600" w:lineRule="exact"/>
        <w:ind w:firstLineChars="200" w:firstLine="643"/>
        <w:jc w:val="left"/>
        <w:rPr>
          <w:rFonts w:ascii="宋体" w:eastAsia="宋体" w:hAnsi="仿宋_GB2312" w:cs="仿宋_GB2312"/>
          <w:kern w:val="0"/>
          <w:sz w:val="32"/>
          <w:szCs w:val="32"/>
        </w:rPr>
      </w:pPr>
      <w:r w:rsidRPr="00565FA4">
        <w:rPr>
          <w:rFonts w:ascii="宋体" w:eastAsia="宋体" w:hAnsi="宋体" w:cs="仿宋_GB2312" w:hint="eastAsia"/>
          <w:b/>
          <w:kern w:val="0"/>
          <w:sz w:val="32"/>
          <w:szCs w:val="32"/>
        </w:rPr>
        <w:t>（二）国内竞争比较</w:t>
      </w:r>
    </w:p>
    <w:p w:rsidR="00565FA4" w:rsidRPr="00565FA4" w:rsidRDefault="00565FA4" w:rsidP="00565FA4">
      <w:pPr>
        <w:widowControl/>
        <w:spacing w:line="600" w:lineRule="exact"/>
        <w:ind w:firstLine="640"/>
        <w:jc w:val="left"/>
        <w:rPr>
          <w:rFonts w:ascii="宋体" w:eastAsia="宋体" w:hAnsi="仿宋_GB2312" w:cs="仿宋_GB2312"/>
          <w:kern w:val="0"/>
          <w:sz w:val="32"/>
          <w:szCs w:val="32"/>
        </w:rPr>
      </w:pPr>
      <w:r w:rsidRPr="00565FA4">
        <w:rPr>
          <w:rFonts w:ascii="仿宋" w:eastAsia="仿宋" w:hAnsi="仿宋" w:cs="华文仿宋" w:hint="eastAsia"/>
          <w:kern w:val="0"/>
          <w:sz w:val="32"/>
          <w:szCs w:val="32"/>
        </w:rPr>
        <w:t>与国内其他主要港口相比，舟山自然条件非常适宜发展保税油市场。</w:t>
      </w:r>
      <w:r w:rsidRPr="00565FA4">
        <w:rPr>
          <w:rFonts w:ascii="仿宋" w:eastAsia="仿宋" w:hAnsi="仿宋" w:cs="华文仿宋" w:hint="eastAsia"/>
          <w:b/>
          <w:kern w:val="0"/>
          <w:sz w:val="32"/>
          <w:szCs w:val="32"/>
        </w:rPr>
        <w:t>一是位置优越。</w:t>
      </w:r>
      <w:r w:rsidRPr="00565FA4">
        <w:rPr>
          <w:rFonts w:ascii="仿宋" w:eastAsia="仿宋" w:hAnsi="仿宋" w:cs="华文仿宋" w:hint="eastAsia"/>
          <w:kern w:val="0"/>
          <w:sz w:val="32"/>
          <w:szCs w:val="32"/>
        </w:rPr>
        <w:t>位于南北海运大通道和长江黄金水道的交汇地带，是长三角运输网的重要枢纽，国际物流和国内物流的结合区域；也是远东航运网络中心地带，与日本、韩国、香港等亚太新兴港口形成等距离海运网络，途经中国的7条国际主航线中有6条经过舟山海域，每年通过舟山海域的国际航行船舶超过2万艘。</w:t>
      </w:r>
      <w:r w:rsidRPr="00565FA4">
        <w:rPr>
          <w:rFonts w:ascii="仿宋" w:eastAsia="仿宋" w:hAnsi="仿宋" w:cs="华文仿宋" w:hint="eastAsia"/>
          <w:b/>
          <w:kern w:val="0"/>
          <w:sz w:val="32"/>
          <w:szCs w:val="32"/>
        </w:rPr>
        <w:t>二是条件适宜。</w:t>
      </w:r>
      <w:r w:rsidRPr="00565FA4">
        <w:rPr>
          <w:rFonts w:ascii="仿宋" w:eastAsia="仿宋" w:hAnsi="仿宋" w:cs="华文仿宋" w:hint="eastAsia"/>
          <w:kern w:val="0"/>
          <w:sz w:val="32"/>
          <w:szCs w:val="32"/>
        </w:rPr>
        <w:t>油品仓储物流设施基础雄厚，拥有多个30万吨级油品码头，是我国最大的油品仓储和调拨中心，截至2016年油品仓储库容超过2100万立方米，保税油库容超过1600万立方米。</w:t>
      </w:r>
      <w:r w:rsidRPr="00565FA4">
        <w:rPr>
          <w:rFonts w:ascii="仿宋" w:eastAsia="仿宋" w:hAnsi="仿宋" w:cs="华文仿宋" w:hint="eastAsia"/>
          <w:b/>
          <w:kern w:val="0"/>
          <w:sz w:val="32"/>
          <w:szCs w:val="32"/>
        </w:rPr>
        <w:t>三是跨关区优势。</w:t>
      </w:r>
      <w:proofErr w:type="gramStart"/>
      <w:r w:rsidRPr="00565FA4">
        <w:rPr>
          <w:rFonts w:ascii="仿宋" w:eastAsia="仿宋" w:hAnsi="仿宋" w:cs="华文仿宋" w:hint="eastAsia"/>
          <w:kern w:val="0"/>
          <w:sz w:val="32"/>
          <w:szCs w:val="32"/>
        </w:rPr>
        <w:t>保税油跨关区</w:t>
      </w:r>
      <w:proofErr w:type="gramEnd"/>
      <w:r w:rsidRPr="00565FA4">
        <w:rPr>
          <w:rFonts w:ascii="仿宋" w:eastAsia="仿宋" w:hAnsi="仿宋" w:cs="华文仿宋" w:hint="eastAsia"/>
          <w:kern w:val="0"/>
          <w:sz w:val="32"/>
          <w:szCs w:val="32"/>
        </w:rPr>
        <w:t>直供政策突破后，供应企业可从</w:t>
      </w:r>
      <w:r w:rsidRPr="00565FA4">
        <w:rPr>
          <w:rFonts w:ascii="仿宋" w:eastAsia="仿宋" w:hAnsi="仿宋" w:cs="华文仿宋" w:hint="eastAsia"/>
          <w:kern w:val="0"/>
          <w:sz w:val="32"/>
          <w:szCs w:val="32"/>
        </w:rPr>
        <w:lastRenderedPageBreak/>
        <w:t>舟山中心</w:t>
      </w:r>
      <w:proofErr w:type="gramStart"/>
      <w:r w:rsidRPr="00565FA4">
        <w:rPr>
          <w:rFonts w:ascii="仿宋" w:eastAsia="仿宋" w:hAnsi="仿宋" w:cs="华文仿宋" w:hint="eastAsia"/>
          <w:kern w:val="0"/>
          <w:sz w:val="32"/>
          <w:szCs w:val="32"/>
        </w:rPr>
        <w:t>库直接把油装</w:t>
      </w:r>
      <w:proofErr w:type="gramEnd"/>
      <w:r w:rsidRPr="00565FA4">
        <w:rPr>
          <w:rFonts w:ascii="仿宋" w:eastAsia="仿宋" w:hAnsi="仿宋" w:cs="华文仿宋" w:hint="eastAsia"/>
          <w:kern w:val="0"/>
          <w:sz w:val="32"/>
          <w:szCs w:val="32"/>
        </w:rPr>
        <w:t>上加油船，到相邻关区向国际航行船舶直供，极大降低供油企业二次货物中转运输成本。</w:t>
      </w:r>
    </w:p>
    <w:p w:rsidR="00565FA4" w:rsidRPr="00565FA4" w:rsidRDefault="00565FA4" w:rsidP="00565FA4">
      <w:pPr>
        <w:widowControl/>
        <w:spacing w:line="600" w:lineRule="exact"/>
        <w:ind w:firstLineChars="200" w:firstLine="640"/>
        <w:jc w:val="left"/>
        <w:rPr>
          <w:rFonts w:ascii="宋体" w:eastAsia="宋体" w:hAnsi="仿宋_GB2312" w:cs="仿宋_GB2312"/>
          <w:kern w:val="0"/>
          <w:sz w:val="32"/>
          <w:szCs w:val="32"/>
        </w:rPr>
      </w:pPr>
      <w:r w:rsidRPr="00565FA4">
        <w:rPr>
          <w:rFonts w:ascii="Times New Roman" w:eastAsia="黑体" w:hAnsi="Times New Roman" w:cs="仿宋_GB2312" w:hint="eastAsia"/>
          <w:kern w:val="0"/>
          <w:sz w:val="32"/>
          <w:szCs w:val="32"/>
        </w:rPr>
        <w:t>三、发展保税燃料油市场及衍生服务的目标、路径、突破口</w:t>
      </w:r>
    </w:p>
    <w:p w:rsidR="00565FA4" w:rsidRPr="00565FA4" w:rsidRDefault="00565FA4" w:rsidP="00565FA4">
      <w:pPr>
        <w:widowControl/>
        <w:spacing w:line="600" w:lineRule="exact"/>
        <w:ind w:firstLineChars="200" w:firstLine="643"/>
        <w:jc w:val="left"/>
        <w:rPr>
          <w:rFonts w:ascii="宋体" w:eastAsia="宋体" w:hAnsi="仿宋_GB2312" w:cs="仿宋_GB2312"/>
          <w:kern w:val="0"/>
          <w:sz w:val="32"/>
          <w:szCs w:val="32"/>
        </w:rPr>
      </w:pPr>
      <w:r w:rsidRPr="00565FA4">
        <w:rPr>
          <w:rFonts w:ascii="宋体" w:eastAsia="宋体" w:hAnsi="宋体" w:cs="仿宋_GB2312" w:hint="eastAsia"/>
          <w:b/>
          <w:kern w:val="0"/>
          <w:sz w:val="32"/>
          <w:szCs w:val="32"/>
        </w:rPr>
        <w:t>（一）发展目标</w:t>
      </w:r>
    </w:p>
    <w:p w:rsidR="00565FA4" w:rsidRPr="00565FA4" w:rsidRDefault="00565FA4" w:rsidP="00565FA4">
      <w:pPr>
        <w:widowControl/>
        <w:spacing w:line="600" w:lineRule="exact"/>
        <w:ind w:firstLine="640"/>
        <w:jc w:val="left"/>
        <w:rPr>
          <w:rFonts w:ascii="宋体" w:eastAsia="宋体" w:hAnsi="仿宋_GB2312" w:cs="仿宋_GB2312"/>
          <w:kern w:val="0"/>
          <w:sz w:val="32"/>
          <w:szCs w:val="32"/>
        </w:rPr>
      </w:pPr>
      <w:r w:rsidRPr="00565FA4">
        <w:rPr>
          <w:rFonts w:ascii="仿宋" w:eastAsia="仿宋" w:hAnsi="仿宋" w:cs="华文仿宋" w:hint="eastAsia"/>
          <w:kern w:val="0"/>
          <w:sz w:val="32"/>
          <w:szCs w:val="32"/>
        </w:rPr>
        <w:t>依托舟山优势，积极提升保税油生产加工能力，优化管理服务，完善政策体系，不断提升保税燃料油国际竞争力，将中国（浙江）自由贸易试验区建设成为东北亚保税燃料油加注中心。</w:t>
      </w:r>
    </w:p>
    <w:p w:rsidR="00565FA4" w:rsidRPr="00565FA4" w:rsidRDefault="00565FA4" w:rsidP="00565FA4">
      <w:pPr>
        <w:widowControl/>
        <w:spacing w:line="600" w:lineRule="exact"/>
        <w:ind w:firstLineChars="200" w:firstLine="643"/>
        <w:jc w:val="left"/>
        <w:rPr>
          <w:rFonts w:ascii="宋体" w:eastAsia="宋体" w:hAnsi="仿宋_GB2312" w:cs="仿宋_GB2312"/>
          <w:kern w:val="0"/>
          <w:sz w:val="32"/>
          <w:szCs w:val="32"/>
        </w:rPr>
      </w:pPr>
      <w:r w:rsidRPr="00565FA4">
        <w:rPr>
          <w:rFonts w:ascii="宋体" w:eastAsia="宋体" w:hAnsi="宋体" w:cs="仿宋_GB2312" w:hint="eastAsia"/>
          <w:b/>
          <w:kern w:val="0"/>
          <w:sz w:val="32"/>
          <w:szCs w:val="32"/>
        </w:rPr>
        <w:t>（二）路径</w:t>
      </w:r>
    </w:p>
    <w:p w:rsidR="00565FA4" w:rsidRPr="00565FA4" w:rsidRDefault="00565FA4" w:rsidP="00565FA4">
      <w:pPr>
        <w:widowControl/>
        <w:spacing w:line="600" w:lineRule="exact"/>
        <w:ind w:firstLine="640"/>
        <w:jc w:val="left"/>
        <w:rPr>
          <w:rFonts w:ascii="宋体" w:eastAsia="宋体" w:hAnsi="仿宋_GB2312" w:cs="仿宋_GB2312"/>
          <w:kern w:val="0"/>
          <w:sz w:val="32"/>
          <w:szCs w:val="32"/>
        </w:rPr>
      </w:pPr>
      <w:r w:rsidRPr="00565FA4">
        <w:rPr>
          <w:rFonts w:ascii="仿宋" w:eastAsia="仿宋" w:hAnsi="仿宋" w:cs="华文仿宋" w:hint="eastAsia"/>
          <w:kern w:val="0"/>
          <w:sz w:val="32"/>
          <w:szCs w:val="32"/>
        </w:rPr>
        <w:t xml:space="preserve">全面提高以油品为核心的大宗商品投资便利化和贸易自由化水平，加快打造国际油品储运基地，建设具有国际竞争力的离岛石化中心，以保税燃料油加注带动舟山海事服务基地建设。 </w:t>
      </w:r>
    </w:p>
    <w:p w:rsidR="00565FA4" w:rsidRPr="00565FA4" w:rsidRDefault="00565FA4" w:rsidP="00565FA4">
      <w:pPr>
        <w:widowControl/>
        <w:spacing w:line="600" w:lineRule="exact"/>
        <w:ind w:firstLineChars="200" w:firstLine="643"/>
        <w:jc w:val="left"/>
        <w:rPr>
          <w:rFonts w:ascii="宋体" w:eastAsia="宋体" w:hAnsi="仿宋_GB2312" w:cs="仿宋_GB2312"/>
          <w:kern w:val="0"/>
          <w:sz w:val="32"/>
          <w:szCs w:val="32"/>
        </w:rPr>
      </w:pPr>
      <w:r w:rsidRPr="00565FA4">
        <w:rPr>
          <w:rFonts w:ascii="宋体" w:eastAsia="宋体" w:hAnsi="宋体" w:cs="仿宋_GB2312" w:hint="eastAsia"/>
          <w:b/>
          <w:kern w:val="0"/>
          <w:sz w:val="32"/>
          <w:szCs w:val="32"/>
        </w:rPr>
        <w:t>（三）突破口</w:t>
      </w:r>
    </w:p>
    <w:p w:rsidR="00565FA4" w:rsidRPr="00565FA4" w:rsidRDefault="00565FA4" w:rsidP="00565FA4">
      <w:pPr>
        <w:widowControl/>
        <w:spacing w:line="600" w:lineRule="exact"/>
        <w:ind w:firstLine="640"/>
        <w:jc w:val="left"/>
        <w:rPr>
          <w:rFonts w:ascii="宋体" w:eastAsia="宋体" w:hAnsi="仿宋_GB2312" w:cs="仿宋_GB2312"/>
          <w:kern w:val="0"/>
          <w:sz w:val="32"/>
          <w:szCs w:val="32"/>
        </w:rPr>
      </w:pPr>
      <w:r w:rsidRPr="00565FA4">
        <w:rPr>
          <w:rFonts w:ascii="仿宋" w:eastAsia="仿宋" w:hAnsi="仿宋" w:cs="华文仿宋" w:hint="eastAsia"/>
          <w:b/>
          <w:kern w:val="0"/>
          <w:sz w:val="32"/>
          <w:szCs w:val="32"/>
        </w:rPr>
        <w:t>一是以油品混兑为突破口，提升生产加工能力。</w:t>
      </w:r>
      <w:r w:rsidRPr="00565FA4">
        <w:rPr>
          <w:rFonts w:ascii="仿宋" w:eastAsia="仿宋" w:hAnsi="仿宋" w:cs="华文仿宋" w:hint="eastAsia"/>
          <w:kern w:val="0"/>
          <w:sz w:val="32"/>
          <w:szCs w:val="32"/>
        </w:rPr>
        <w:t>在符合监管条件的前提下，允许注册在自贸试验区内的企业开展不同税号下保税油品混兑调和，鼓励区内油品企业生产保税燃料油，丰富保税燃料油市场交易品种。</w:t>
      </w:r>
    </w:p>
    <w:p w:rsidR="00565FA4" w:rsidRPr="00565FA4" w:rsidRDefault="00565FA4" w:rsidP="00565FA4">
      <w:pPr>
        <w:widowControl/>
        <w:spacing w:line="600" w:lineRule="exact"/>
        <w:ind w:firstLine="640"/>
        <w:jc w:val="left"/>
        <w:rPr>
          <w:rFonts w:ascii="宋体" w:eastAsia="宋体" w:hAnsi="仿宋_GB2312" w:cs="仿宋_GB2312"/>
          <w:kern w:val="0"/>
          <w:sz w:val="32"/>
          <w:szCs w:val="32"/>
        </w:rPr>
      </w:pPr>
      <w:r w:rsidRPr="00565FA4">
        <w:rPr>
          <w:rFonts w:ascii="仿宋" w:eastAsia="仿宋" w:hAnsi="仿宋" w:cs="华文仿宋" w:hint="eastAsia"/>
          <w:b/>
          <w:kern w:val="0"/>
          <w:sz w:val="32"/>
          <w:szCs w:val="32"/>
        </w:rPr>
        <w:t>二是以“单一窗口”建设为突破口，提升监管便利化水平。</w:t>
      </w:r>
      <w:r w:rsidRPr="00565FA4">
        <w:rPr>
          <w:rFonts w:ascii="仿宋" w:eastAsia="仿宋" w:hAnsi="仿宋" w:cs="华文仿宋" w:hint="eastAsia"/>
          <w:kern w:val="0"/>
          <w:sz w:val="32"/>
          <w:szCs w:val="32"/>
        </w:rPr>
        <w:t>将保税燃料油加注纳入“单一窗口”申报平台，优化审批审查流程，简化和加快加油船舶船员进出自贸试验区的通关手续，积极为保税燃料油加注提供便利。</w:t>
      </w:r>
    </w:p>
    <w:p w:rsidR="00565FA4" w:rsidRPr="00565FA4" w:rsidRDefault="00565FA4" w:rsidP="00565FA4">
      <w:pPr>
        <w:widowControl/>
        <w:spacing w:line="600" w:lineRule="exact"/>
        <w:ind w:firstLineChars="200" w:firstLine="640"/>
        <w:jc w:val="left"/>
        <w:rPr>
          <w:rFonts w:ascii="宋体" w:eastAsia="宋体" w:hAnsi="仿宋_GB2312" w:cs="仿宋_GB2312"/>
          <w:kern w:val="0"/>
          <w:sz w:val="32"/>
          <w:szCs w:val="32"/>
        </w:rPr>
      </w:pPr>
      <w:r w:rsidRPr="00565FA4">
        <w:rPr>
          <w:rFonts w:ascii="Times New Roman" w:eastAsia="黑体" w:hAnsi="Times New Roman" w:cs="仿宋_GB2312" w:hint="eastAsia"/>
          <w:kern w:val="0"/>
          <w:sz w:val="32"/>
          <w:szCs w:val="32"/>
        </w:rPr>
        <w:lastRenderedPageBreak/>
        <w:t>四、对策建议</w:t>
      </w:r>
    </w:p>
    <w:p w:rsidR="00565FA4" w:rsidRPr="00565FA4" w:rsidRDefault="00565FA4" w:rsidP="00565FA4">
      <w:pPr>
        <w:widowControl/>
        <w:spacing w:line="600" w:lineRule="exact"/>
        <w:ind w:firstLineChars="200" w:firstLine="643"/>
        <w:jc w:val="left"/>
        <w:rPr>
          <w:rFonts w:ascii="宋体" w:eastAsia="宋体" w:hAnsi="仿宋_GB2312" w:cs="仿宋_GB2312"/>
          <w:kern w:val="0"/>
          <w:sz w:val="32"/>
          <w:szCs w:val="32"/>
        </w:rPr>
      </w:pPr>
      <w:r w:rsidRPr="00565FA4">
        <w:rPr>
          <w:rFonts w:ascii="宋体" w:eastAsia="宋体" w:hAnsi="宋体" w:cs="仿宋_GB2312" w:hint="eastAsia"/>
          <w:b/>
          <w:kern w:val="0"/>
          <w:sz w:val="32"/>
          <w:szCs w:val="32"/>
        </w:rPr>
        <w:t>（一）力求生产加工环节取得突破</w:t>
      </w:r>
    </w:p>
    <w:p w:rsidR="00565FA4" w:rsidRPr="00565FA4" w:rsidRDefault="00565FA4" w:rsidP="00565FA4">
      <w:pPr>
        <w:widowControl/>
        <w:spacing w:line="600" w:lineRule="exact"/>
        <w:ind w:firstLine="640"/>
        <w:jc w:val="left"/>
        <w:rPr>
          <w:rFonts w:ascii="宋体" w:eastAsia="宋体" w:hAnsi="仿宋_GB2312" w:cs="仿宋_GB2312"/>
          <w:kern w:val="0"/>
          <w:sz w:val="32"/>
          <w:szCs w:val="32"/>
        </w:rPr>
      </w:pPr>
      <w:r w:rsidRPr="00565FA4">
        <w:rPr>
          <w:rFonts w:ascii="仿宋" w:eastAsia="仿宋" w:hAnsi="仿宋" w:cs="华文仿宋" w:hint="eastAsia"/>
          <w:b/>
          <w:kern w:val="0"/>
          <w:sz w:val="32"/>
          <w:szCs w:val="32"/>
        </w:rPr>
        <w:t>一是突破不同税号下保税燃料油混兑政策。</w:t>
      </w:r>
      <w:r w:rsidRPr="00565FA4">
        <w:rPr>
          <w:rFonts w:ascii="仿宋" w:eastAsia="仿宋" w:hAnsi="仿宋" w:cs="华文仿宋" w:hint="eastAsia"/>
          <w:kern w:val="0"/>
          <w:sz w:val="32"/>
          <w:szCs w:val="32"/>
        </w:rPr>
        <w:t>新加坡在保税燃料油加注方面的优势很大，原因在于能够根据客户的要求，对油品进行自由混兑从而降低燃油价格。而在我国，不同税号下油品的</w:t>
      </w:r>
      <w:proofErr w:type="gramStart"/>
      <w:r w:rsidRPr="00565FA4">
        <w:rPr>
          <w:rFonts w:ascii="仿宋" w:eastAsia="仿宋" w:hAnsi="仿宋" w:cs="华文仿宋" w:hint="eastAsia"/>
          <w:kern w:val="0"/>
          <w:sz w:val="32"/>
          <w:szCs w:val="32"/>
        </w:rPr>
        <w:t>混兑被列入</w:t>
      </w:r>
      <w:proofErr w:type="gramEnd"/>
      <w:r w:rsidRPr="00565FA4">
        <w:rPr>
          <w:rFonts w:ascii="仿宋" w:eastAsia="仿宋" w:hAnsi="仿宋" w:cs="华文仿宋" w:hint="eastAsia"/>
          <w:kern w:val="0"/>
          <w:sz w:val="32"/>
          <w:szCs w:val="32"/>
        </w:rPr>
        <w:t>加工贸易禁止类出口商品目录，海关对此监管严格。加快在浙江自贸试验区范围内开展不同税号下保税燃料油调和试点，允许供油企业在有效监管的前提下对保税燃料油进行混兑加工，提高舟山燃料油产品的市场竞争力，提升航运市场服务质量。二</w:t>
      </w:r>
      <w:r w:rsidRPr="00565FA4">
        <w:rPr>
          <w:rFonts w:ascii="仿宋" w:eastAsia="仿宋" w:hAnsi="仿宋" w:cs="华文仿宋" w:hint="eastAsia"/>
          <w:b/>
          <w:kern w:val="0"/>
          <w:sz w:val="32"/>
          <w:szCs w:val="32"/>
        </w:rPr>
        <w:t>是探索打造保税燃料油炼化基地。</w:t>
      </w:r>
      <w:r w:rsidRPr="00565FA4">
        <w:rPr>
          <w:rFonts w:ascii="仿宋" w:eastAsia="仿宋" w:hAnsi="仿宋" w:cs="华文仿宋" w:hint="eastAsia"/>
          <w:kern w:val="0"/>
          <w:sz w:val="32"/>
          <w:szCs w:val="32"/>
        </w:rPr>
        <w:t>积极探索在自贸试验区内打造保税油生产炼化基地，完善保税</w:t>
      </w:r>
      <w:proofErr w:type="gramStart"/>
      <w:r w:rsidRPr="00565FA4">
        <w:rPr>
          <w:rFonts w:ascii="仿宋" w:eastAsia="仿宋" w:hAnsi="仿宋" w:cs="华文仿宋" w:hint="eastAsia"/>
          <w:kern w:val="0"/>
          <w:sz w:val="32"/>
          <w:szCs w:val="32"/>
        </w:rPr>
        <w:t>油产业</w:t>
      </w:r>
      <w:proofErr w:type="gramEnd"/>
      <w:r w:rsidRPr="00565FA4">
        <w:rPr>
          <w:rFonts w:ascii="仿宋" w:eastAsia="仿宋" w:hAnsi="仿宋" w:cs="华文仿宋" w:hint="eastAsia"/>
          <w:kern w:val="0"/>
          <w:sz w:val="32"/>
          <w:szCs w:val="32"/>
        </w:rPr>
        <w:t>链，实现保税燃料油自产自销，降低浙江自贸试验区保税燃料油成本。</w:t>
      </w:r>
    </w:p>
    <w:p w:rsidR="00565FA4" w:rsidRPr="00565FA4" w:rsidRDefault="00565FA4" w:rsidP="00565FA4">
      <w:pPr>
        <w:widowControl/>
        <w:spacing w:line="600" w:lineRule="exact"/>
        <w:ind w:firstLineChars="200" w:firstLine="643"/>
        <w:jc w:val="left"/>
        <w:rPr>
          <w:rFonts w:ascii="宋体" w:eastAsia="宋体" w:hAnsi="仿宋_GB2312" w:cs="仿宋_GB2312"/>
          <w:kern w:val="0"/>
          <w:sz w:val="32"/>
          <w:szCs w:val="32"/>
        </w:rPr>
      </w:pPr>
      <w:r w:rsidRPr="00565FA4">
        <w:rPr>
          <w:rFonts w:ascii="宋体" w:eastAsia="宋体" w:hAnsi="宋体" w:cs="仿宋_GB2312" w:hint="eastAsia"/>
          <w:b/>
          <w:kern w:val="0"/>
          <w:sz w:val="32"/>
          <w:szCs w:val="32"/>
        </w:rPr>
        <w:t>（二）完善保税油加注服务体系</w:t>
      </w:r>
    </w:p>
    <w:p w:rsidR="00565FA4" w:rsidRPr="00565FA4" w:rsidRDefault="00565FA4" w:rsidP="00565FA4">
      <w:pPr>
        <w:widowControl/>
        <w:spacing w:line="600" w:lineRule="exact"/>
        <w:ind w:firstLineChars="200" w:firstLine="643"/>
        <w:jc w:val="left"/>
        <w:rPr>
          <w:rFonts w:ascii="宋体" w:eastAsia="宋体" w:hAnsi="仿宋_GB2312" w:cs="仿宋_GB2312"/>
          <w:kern w:val="0"/>
          <w:sz w:val="32"/>
          <w:szCs w:val="32"/>
        </w:rPr>
      </w:pPr>
      <w:r w:rsidRPr="00565FA4">
        <w:rPr>
          <w:rFonts w:ascii="仿宋" w:eastAsia="仿宋" w:hAnsi="仿宋" w:cs="华文仿宋" w:hint="eastAsia"/>
          <w:b/>
          <w:kern w:val="0"/>
          <w:sz w:val="32"/>
          <w:szCs w:val="32"/>
        </w:rPr>
        <w:t>一是升级海上加油船舶。</w:t>
      </w:r>
      <w:r w:rsidRPr="00565FA4">
        <w:rPr>
          <w:rFonts w:ascii="仿宋" w:eastAsia="仿宋" w:hAnsi="仿宋" w:cs="华文仿宋" w:hint="eastAsia"/>
          <w:kern w:val="0"/>
          <w:sz w:val="32"/>
          <w:szCs w:val="32"/>
        </w:rPr>
        <w:t>鼓励供油企业改造升级海上加油船，对接国际一流港口标准，将主力供油驳船载重能力提高到3000吨级至5000吨级，从而大幅提升供油能力、供油速度和船舶安全性能，全面满足大型船舶加油需求，提升燃油加注效率，增强对国际船舶的吸引力。</w:t>
      </w:r>
      <w:r w:rsidRPr="00565FA4">
        <w:rPr>
          <w:rFonts w:ascii="仿宋" w:eastAsia="仿宋" w:hAnsi="仿宋" w:cs="华文仿宋" w:hint="eastAsia"/>
          <w:b/>
          <w:kern w:val="0"/>
          <w:sz w:val="32"/>
          <w:szCs w:val="32"/>
        </w:rPr>
        <w:t>二是完善船用燃料油供应基础设施建设。</w:t>
      </w:r>
      <w:r w:rsidRPr="00565FA4">
        <w:rPr>
          <w:rFonts w:ascii="仿宋" w:eastAsia="仿宋" w:hAnsi="仿宋" w:cs="华文仿宋" w:hint="eastAsia"/>
          <w:kern w:val="0"/>
          <w:sz w:val="32"/>
          <w:szCs w:val="32"/>
        </w:rPr>
        <w:t>进一步完善供油船舶和码头油库等配套设施建设，建立燃油中转基地以实现规模经济并提高货源稳定性和增强辐射力，通过大型船舶进口、规模仓储、调和配送等，打造集燃料油采购、分拨、贸易和港口服务等功能</w:t>
      </w:r>
      <w:r w:rsidRPr="00565FA4">
        <w:rPr>
          <w:rFonts w:ascii="仿宋" w:eastAsia="仿宋" w:hAnsi="仿宋" w:cs="华文仿宋" w:hint="eastAsia"/>
          <w:kern w:val="0"/>
          <w:sz w:val="32"/>
          <w:szCs w:val="32"/>
        </w:rPr>
        <w:lastRenderedPageBreak/>
        <w:t>于一体的综合性国际船用燃料油服务中心。</w:t>
      </w:r>
      <w:r w:rsidRPr="00565FA4">
        <w:rPr>
          <w:rFonts w:ascii="仿宋" w:eastAsia="仿宋" w:hAnsi="仿宋" w:cs="华文仿宋" w:hint="eastAsia"/>
          <w:b/>
          <w:kern w:val="0"/>
          <w:sz w:val="32"/>
          <w:szCs w:val="32"/>
        </w:rPr>
        <w:t>三是大力发展海事服务业。</w:t>
      </w:r>
      <w:r w:rsidRPr="00565FA4">
        <w:rPr>
          <w:rFonts w:ascii="仿宋" w:eastAsia="仿宋" w:hAnsi="仿宋" w:cs="华文仿宋" w:hint="eastAsia"/>
          <w:kern w:val="0"/>
          <w:sz w:val="32"/>
          <w:szCs w:val="32"/>
        </w:rPr>
        <w:t>围绕建设国际海事服务基地的目标，发展与综合补给相配套的船舶修造、海员休养、文化娱乐、免税购物等海事服务业。</w:t>
      </w:r>
    </w:p>
    <w:p w:rsidR="00565FA4" w:rsidRPr="00565FA4" w:rsidRDefault="00565FA4" w:rsidP="00565FA4">
      <w:pPr>
        <w:widowControl/>
        <w:spacing w:line="600" w:lineRule="exact"/>
        <w:ind w:firstLineChars="200" w:firstLine="643"/>
        <w:jc w:val="left"/>
        <w:rPr>
          <w:rFonts w:ascii="宋体" w:eastAsia="宋体" w:hAnsi="仿宋_GB2312" w:cs="仿宋_GB2312"/>
          <w:kern w:val="0"/>
          <w:sz w:val="32"/>
          <w:szCs w:val="32"/>
        </w:rPr>
      </w:pPr>
      <w:r w:rsidRPr="00565FA4">
        <w:rPr>
          <w:rFonts w:ascii="宋体" w:eastAsia="宋体" w:hAnsi="宋体" w:cs="仿宋_GB2312" w:hint="eastAsia"/>
          <w:b/>
          <w:kern w:val="0"/>
          <w:sz w:val="32"/>
          <w:szCs w:val="32"/>
        </w:rPr>
        <w:t>（三）优化保税油管理体制</w:t>
      </w:r>
    </w:p>
    <w:p w:rsidR="00565FA4" w:rsidRPr="00565FA4" w:rsidRDefault="00565FA4" w:rsidP="00565FA4">
      <w:pPr>
        <w:widowControl/>
        <w:spacing w:line="600" w:lineRule="exact"/>
        <w:ind w:firstLineChars="196" w:firstLine="630"/>
        <w:jc w:val="left"/>
        <w:rPr>
          <w:rFonts w:ascii="宋体" w:eastAsia="宋体" w:hAnsi="仿宋_GB2312" w:cs="仿宋_GB2312"/>
          <w:kern w:val="0"/>
          <w:sz w:val="32"/>
          <w:szCs w:val="32"/>
        </w:rPr>
      </w:pPr>
      <w:r w:rsidRPr="00565FA4">
        <w:rPr>
          <w:rFonts w:ascii="仿宋" w:eastAsia="仿宋" w:hAnsi="仿宋" w:cs="华文仿宋" w:hint="eastAsia"/>
          <w:b/>
          <w:kern w:val="0"/>
          <w:sz w:val="32"/>
          <w:szCs w:val="32"/>
        </w:rPr>
        <w:t>一是提升监管便利化水平。</w:t>
      </w:r>
      <w:r w:rsidRPr="00565FA4">
        <w:rPr>
          <w:rFonts w:ascii="仿宋" w:eastAsia="仿宋" w:hAnsi="仿宋" w:cs="华文仿宋" w:hint="eastAsia"/>
          <w:kern w:val="0"/>
          <w:sz w:val="32"/>
          <w:szCs w:val="32"/>
        </w:rPr>
        <w:t>将保税燃料油加注纳入“单一窗口”申报平台，针对保税燃料油加注船舶快进快出的特点，开辟绿色通道，做到一次性申报、一次性办理，一条龙服务，缩短办结时间。进一步简化口岸查验监管方式和程序，积极为船舶通关提供便利和服务，提升港口利用率。</w:t>
      </w:r>
      <w:r w:rsidRPr="00565FA4">
        <w:rPr>
          <w:rFonts w:ascii="仿宋" w:eastAsia="仿宋" w:hAnsi="仿宋" w:cs="华文仿宋" w:hint="eastAsia"/>
          <w:b/>
          <w:kern w:val="0"/>
          <w:sz w:val="32"/>
          <w:szCs w:val="32"/>
        </w:rPr>
        <w:t>二是降低供油企业税费负担。</w:t>
      </w:r>
      <w:r w:rsidRPr="00565FA4">
        <w:rPr>
          <w:rFonts w:ascii="仿宋" w:eastAsia="仿宋" w:hAnsi="仿宋" w:cs="华文仿宋" w:hint="eastAsia"/>
          <w:kern w:val="0"/>
          <w:sz w:val="32"/>
          <w:szCs w:val="32"/>
        </w:rPr>
        <w:t>加大财政扶持力度，尽可能免除供油企业的港杂费等相关港口</w:t>
      </w:r>
      <w:proofErr w:type="gramStart"/>
      <w:r w:rsidRPr="00565FA4">
        <w:rPr>
          <w:rFonts w:ascii="仿宋" w:eastAsia="仿宋" w:hAnsi="仿宋" w:cs="华文仿宋" w:hint="eastAsia"/>
          <w:kern w:val="0"/>
          <w:sz w:val="32"/>
          <w:szCs w:val="32"/>
        </w:rPr>
        <w:t>规</w:t>
      </w:r>
      <w:proofErr w:type="gramEnd"/>
      <w:r w:rsidRPr="00565FA4">
        <w:rPr>
          <w:rFonts w:ascii="仿宋" w:eastAsia="仿宋" w:hAnsi="仿宋" w:cs="华文仿宋" w:hint="eastAsia"/>
          <w:kern w:val="0"/>
          <w:sz w:val="32"/>
          <w:szCs w:val="32"/>
        </w:rPr>
        <w:t>费，参考新加坡的做法，探索对总部落户舟山的供油企业实现税费返还奖励制度，对年供油量增幅较大的供油企业上缴的企业所得税地方留成部分实现返还，进一步激发供油企业积极性。</w:t>
      </w:r>
      <w:r w:rsidRPr="00565FA4">
        <w:rPr>
          <w:rFonts w:ascii="仿宋" w:eastAsia="仿宋" w:hAnsi="仿宋" w:cs="华文仿宋" w:hint="eastAsia"/>
          <w:b/>
          <w:kern w:val="0"/>
          <w:sz w:val="32"/>
          <w:szCs w:val="32"/>
        </w:rPr>
        <w:t>三是加强外锚地建设。</w:t>
      </w:r>
      <w:r w:rsidRPr="00565FA4">
        <w:rPr>
          <w:rFonts w:ascii="仿宋" w:eastAsia="仿宋" w:hAnsi="仿宋" w:cs="华文仿宋" w:hint="eastAsia"/>
          <w:kern w:val="0"/>
          <w:sz w:val="32"/>
          <w:szCs w:val="32"/>
        </w:rPr>
        <w:t>舟山港虽然在外锚地加油方面创新走在全国前列，但锚地位置较容易受天气等自然现象影响，应在建设好内锚地的同时，进一步加强外锚地建设。在适当的外锚地试点建立固定式海事服务供应站，使国际船舶在自由航行、不征收吨税等情况下，实现靠泊快速加油，开展生活物资补给等综合海事服务业务。</w:t>
      </w:r>
      <w:bookmarkStart w:id="11" w:name="_GoBack"/>
      <w:bookmarkEnd w:id="11"/>
    </w:p>
    <w:p w:rsidR="00EE496A" w:rsidRPr="00565FA4" w:rsidRDefault="00EE496A"/>
    <w:sectPr w:rsidR="00EE496A" w:rsidRPr="00565F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E18" w:rsidRDefault="00785E18" w:rsidP="00565FA4">
      <w:r>
        <w:separator/>
      </w:r>
    </w:p>
  </w:endnote>
  <w:endnote w:type="continuationSeparator" w:id="0">
    <w:p w:rsidR="00785E18" w:rsidRDefault="00785E18" w:rsidP="00565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E18" w:rsidRDefault="00785E18" w:rsidP="00565FA4">
      <w:r>
        <w:separator/>
      </w:r>
    </w:p>
  </w:footnote>
  <w:footnote w:type="continuationSeparator" w:id="0">
    <w:p w:rsidR="00785E18" w:rsidRDefault="00785E18" w:rsidP="00565F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8AF"/>
    <w:rsid w:val="00565FA4"/>
    <w:rsid w:val="00785E18"/>
    <w:rsid w:val="00E658AF"/>
    <w:rsid w:val="00EE4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5F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5FA4"/>
    <w:rPr>
      <w:sz w:val="18"/>
      <w:szCs w:val="18"/>
    </w:rPr>
  </w:style>
  <w:style w:type="paragraph" w:styleId="a4">
    <w:name w:val="footer"/>
    <w:basedOn w:val="a"/>
    <w:link w:val="Char0"/>
    <w:uiPriority w:val="99"/>
    <w:unhideWhenUsed/>
    <w:rsid w:val="00565FA4"/>
    <w:pPr>
      <w:tabs>
        <w:tab w:val="center" w:pos="4153"/>
        <w:tab w:val="right" w:pos="8306"/>
      </w:tabs>
      <w:snapToGrid w:val="0"/>
      <w:jc w:val="left"/>
    </w:pPr>
    <w:rPr>
      <w:sz w:val="18"/>
      <w:szCs w:val="18"/>
    </w:rPr>
  </w:style>
  <w:style w:type="character" w:customStyle="1" w:styleId="Char0">
    <w:name w:val="页脚 Char"/>
    <w:basedOn w:val="a0"/>
    <w:link w:val="a4"/>
    <w:uiPriority w:val="99"/>
    <w:rsid w:val="00565FA4"/>
    <w:rPr>
      <w:sz w:val="18"/>
      <w:szCs w:val="18"/>
    </w:rPr>
  </w:style>
  <w:style w:type="paragraph" w:styleId="a5">
    <w:name w:val="Normal (Web)"/>
    <w:basedOn w:val="a"/>
    <w:uiPriority w:val="99"/>
    <w:unhideWhenUsed/>
    <w:rsid w:val="00565FA4"/>
    <w:pPr>
      <w:widowControl/>
      <w:spacing w:before="75" w:after="75"/>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5F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5FA4"/>
    <w:rPr>
      <w:sz w:val="18"/>
      <w:szCs w:val="18"/>
    </w:rPr>
  </w:style>
  <w:style w:type="paragraph" w:styleId="a4">
    <w:name w:val="footer"/>
    <w:basedOn w:val="a"/>
    <w:link w:val="Char0"/>
    <w:uiPriority w:val="99"/>
    <w:unhideWhenUsed/>
    <w:rsid w:val="00565FA4"/>
    <w:pPr>
      <w:tabs>
        <w:tab w:val="center" w:pos="4153"/>
        <w:tab w:val="right" w:pos="8306"/>
      </w:tabs>
      <w:snapToGrid w:val="0"/>
      <w:jc w:val="left"/>
    </w:pPr>
    <w:rPr>
      <w:sz w:val="18"/>
      <w:szCs w:val="18"/>
    </w:rPr>
  </w:style>
  <w:style w:type="character" w:customStyle="1" w:styleId="Char0">
    <w:name w:val="页脚 Char"/>
    <w:basedOn w:val="a0"/>
    <w:link w:val="a4"/>
    <w:uiPriority w:val="99"/>
    <w:rsid w:val="00565FA4"/>
    <w:rPr>
      <w:sz w:val="18"/>
      <w:szCs w:val="18"/>
    </w:rPr>
  </w:style>
  <w:style w:type="paragraph" w:styleId="a5">
    <w:name w:val="Normal (Web)"/>
    <w:basedOn w:val="a"/>
    <w:uiPriority w:val="99"/>
    <w:unhideWhenUsed/>
    <w:rsid w:val="00565FA4"/>
    <w:pPr>
      <w:widowControl/>
      <w:spacing w:before="75" w:after="75"/>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32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705</Words>
  <Characters>4021</Characters>
  <Application>Microsoft Office Word</Application>
  <DocSecurity>0</DocSecurity>
  <Lines>33</Lines>
  <Paragraphs>9</Paragraphs>
  <ScaleCrop>false</ScaleCrop>
  <Company>中国微软</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2017-07-14T02:04:00Z</dcterms:created>
  <dcterms:modified xsi:type="dcterms:W3CDTF">2017-07-14T02:06:00Z</dcterms:modified>
</cp:coreProperties>
</file>